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E5" w:rsidRPr="006A5452" w:rsidRDefault="004932E5" w:rsidP="009935A2">
      <w:pPr>
        <w:spacing w:before="100" w:beforeAutospacing="1" w:after="100" w:afterAutospacing="1" w:line="240" w:lineRule="auto"/>
        <w:jc w:val="center"/>
        <w:outlineLvl w:val="1"/>
        <w:rPr>
          <w:bCs/>
          <w:color w:val="7F7F7F"/>
          <w:sz w:val="24"/>
          <w:szCs w:val="24"/>
          <w:lang w:eastAsia="pl-PL"/>
        </w:rPr>
      </w:pPr>
      <w:r w:rsidRPr="006A5452">
        <w:rPr>
          <w:bCs/>
          <w:color w:val="7F7F7F"/>
          <w:sz w:val="24"/>
          <w:szCs w:val="24"/>
          <w:lang w:eastAsia="pl-PL"/>
        </w:rPr>
        <w:t>Warszawa, 20 października 2016</w:t>
      </w:r>
    </w:p>
    <w:p w:rsidR="004932E5" w:rsidRDefault="004932E5" w:rsidP="009935A2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28"/>
          <w:szCs w:val="28"/>
          <w:lang w:eastAsia="pl-PL"/>
        </w:rPr>
      </w:pPr>
    </w:p>
    <w:p w:rsidR="004932E5" w:rsidRPr="009935A2" w:rsidRDefault="004932E5" w:rsidP="009935A2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Aktywność medialna branży bankowej w Q2 i Q3 2016.</w:t>
      </w:r>
    </w:p>
    <w:p w:rsidR="004932E5" w:rsidRPr="009935A2" w:rsidRDefault="004932E5" w:rsidP="0078677F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Na podium - PKO Bank Polski, </w:t>
      </w:r>
      <w:proofErr w:type="spellStart"/>
      <w:r>
        <w:rPr>
          <w:b/>
          <w:bCs/>
          <w:sz w:val="24"/>
          <w:szCs w:val="24"/>
          <w:lang w:eastAsia="pl-PL"/>
        </w:rPr>
        <w:t>mBank</w:t>
      </w:r>
      <w:proofErr w:type="spellEnd"/>
      <w:r>
        <w:rPr>
          <w:b/>
          <w:bCs/>
          <w:sz w:val="24"/>
          <w:szCs w:val="24"/>
          <w:lang w:eastAsia="pl-PL"/>
        </w:rPr>
        <w:t xml:space="preserve"> i BZ WBK.</w:t>
      </w:r>
    </w:p>
    <w:p w:rsidR="004932E5" w:rsidRPr="009935A2" w:rsidRDefault="004932E5" w:rsidP="0078677F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24"/>
          <w:szCs w:val="24"/>
          <w:highlight w:val="yellow"/>
          <w:lang w:eastAsia="pl-PL"/>
        </w:rPr>
      </w:pPr>
    </w:p>
    <w:p w:rsidR="004932E5" w:rsidRPr="006B3682" w:rsidRDefault="004932E5" w:rsidP="0095124E">
      <w:pPr>
        <w:spacing w:before="100" w:beforeAutospacing="1" w:after="100" w:afterAutospacing="1" w:line="240" w:lineRule="auto"/>
        <w:jc w:val="both"/>
        <w:outlineLvl w:val="1"/>
        <w:rPr>
          <w:rStyle w:val="Pogrubienie"/>
        </w:rPr>
      </w:pPr>
      <w:r>
        <w:rPr>
          <w:rStyle w:val="Pogrubienie"/>
        </w:rPr>
        <w:t>Komunikacja branży bankowej zdecydowanie powinna toczyć się w social mediach. To właśnie w sieci pojawiło się 90% wszystkich publikacji w II i II</w:t>
      </w:r>
      <w:r w:rsidR="00F11B8A">
        <w:rPr>
          <w:rStyle w:val="Pogrubienie"/>
        </w:rPr>
        <w:t>I</w:t>
      </w:r>
      <w:r>
        <w:rPr>
          <w:rStyle w:val="Pogrubienie"/>
        </w:rPr>
        <w:t xml:space="preserve"> kwartale 2016 roku na temat banków – wynika z raportu IMM. Internauci narzucają szybkie tempo reakcji na pojawiające się publikacje i mogą mieć duży wpływ na przebieg komunikacji marek finansowych. </w:t>
      </w:r>
      <w:r>
        <w:rPr>
          <w:b/>
          <w:bCs/>
          <w:lang w:eastAsia="pl-PL"/>
        </w:rPr>
        <w:t>Wyłoniliśmy TOP 10 banków, na temat których ukazało się najwięcej publikacji we wszystkich mediach.</w:t>
      </w:r>
      <w:r w:rsidRPr="0095124E">
        <w:rPr>
          <w:rStyle w:val="Pogrubienie"/>
        </w:rPr>
        <w:t xml:space="preserve"> </w:t>
      </w:r>
      <w:r>
        <w:rPr>
          <w:rStyle w:val="Pogrubienie"/>
        </w:rPr>
        <w:t>Oferta PKO Banku Polskiego była najczęściej komentowana.</w:t>
      </w:r>
      <w:r w:rsidR="005B6D8D">
        <w:rPr>
          <w:rStyle w:val="Pogrubienie"/>
        </w:rPr>
        <w:t xml:space="preserve"> </w:t>
      </w:r>
    </w:p>
    <w:p w:rsidR="004932E5" w:rsidRDefault="004932E5" w:rsidP="007240B7">
      <w:pPr>
        <w:spacing w:after="0" w:line="240" w:lineRule="auto"/>
        <w:jc w:val="both"/>
        <w:rPr>
          <w:rStyle w:val="Pogrubienie"/>
          <w:bCs/>
          <w:lang w:eastAsia="pl-PL"/>
        </w:rPr>
      </w:pPr>
    </w:p>
    <w:p w:rsidR="004932E5" w:rsidRDefault="004932E5" w:rsidP="007240B7">
      <w:pPr>
        <w:spacing w:after="0" w:line="240" w:lineRule="auto"/>
        <w:jc w:val="both"/>
        <w:rPr>
          <w:rStyle w:val="Pogrubienie"/>
          <w:bCs/>
          <w:lang w:eastAsia="pl-PL"/>
        </w:rPr>
      </w:pPr>
    </w:p>
    <w:p w:rsidR="004932E5" w:rsidRDefault="004932E5" w:rsidP="007240B7">
      <w:pPr>
        <w:spacing w:after="0" w:line="240" w:lineRule="auto"/>
        <w:jc w:val="both"/>
        <w:rPr>
          <w:rStyle w:val="Pogrubienie"/>
          <w:bCs/>
          <w:lang w:eastAsia="pl-PL"/>
        </w:rPr>
      </w:pPr>
    </w:p>
    <w:p w:rsidR="004932E5" w:rsidRPr="00B31674" w:rsidRDefault="004932E5" w:rsidP="007240B7">
      <w:pPr>
        <w:spacing w:after="0" w:line="240" w:lineRule="auto"/>
        <w:jc w:val="both"/>
        <w:rPr>
          <w:rStyle w:val="Pogrubienie"/>
          <w:bCs/>
          <w:lang w:eastAsia="pl-PL"/>
        </w:rPr>
      </w:pPr>
      <w:r w:rsidRPr="00B31674">
        <w:rPr>
          <w:b/>
          <w:bCs/>
          <w:lang w:eastAsia="pl-PL"/>
        </w:rPr>
        <w:t>PKO Bank Polski nadal liderem</w:t>
      </w:r>
    </w:p>
    <w:p w:rsidR="004932E5" w:rsidRDefault="004932E5" w:rsidP="007240B7">
      <w:pPr>
        <w:spacing w:after="0" w:line="240" w:lineRule="auto"/>
        <w:jc w:val="both"/>
        <w:rPr>
          <w:rStyle w:val="Pogrubienie"/>
          <w:b w:val="0"/>
          <w:bCs/>
          <w:lang w:eastAsia="pl-PL"/>
        </w:rPr>
      </w:pPr>
    </w:p>
    <w:p w:rsidR="004932E5" w:rsidRDefault="004932E5" w:rsidP="007240B7">
      <w:pPr>
        <w:spacing w:after="0" w:line="240" w:lineRule="auto"/>
        <w:jc w:val="both"/>
        <w:rPr>
          <w:rStyle w:val="Pogrubienie"/>
          <w:b w:val="0"/>
          <w:bCs/>
          <w:lang w:eastAsia="pl-PL"/>
        </w:rPr>
      </w:pPr>
    </w:p>
    <w:p w:rsidR="004932E5" w:rsidRDefault="004932E5" w:rsidP="007240B7">
      <w:pPr>
        <w:spacing w:after="0" w:line="240" w:lineRule="auto"/>
        <w:jc w:val="both"/>
        <w:rPr>
          <w:rStyle w:val="Pogrubienie"/>
          <w:b w:val="0"/>
          <w:bCs/>
          <w:lang w:eastAsia="pl-PL"/>
        </w:rPr>
      </w:pPr>
    </w:p>
    <w:p w:rsidR="004932E5" w:rsidRDefault="00887BF1" w:rsidP="007240B7">
      <w:pPr>
        <w:spacing w:after="0" w:line="240" w:lineRule="auto"/>
        <w:jc w:val="both"/>
        <w:rPr>
          <w:rStyle w:val="Pogrubienie"/>
          <w:b w:val="0"/>
          <w:bCs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style="width:416.25pt;height:182.25pt;visibility:visible">
            <v:imagedata r:id="rId7" o:title=""/>
          </v:shape>
        </w:pict>
      </w:r>
    </w:p>
    <w:p w:rsidR="004932E5" w:rsidRPr="007240B7" w:rsidRDefault="004932E5" w:rsidP="007240B7">
      <w:pPr>
        <w:spacing w:after="0" w:line="240" w:lineRule="auto"/>
        <w:jc w:val="both"/>
        <w:rPr>
          <w:rStyle w:val="Pogrubienie"/>
          <w:b w:val="0"/>
          <w:bCs/>
          <w:lang w:eastAsia="pl-PL"/>
        </w:rPr>
      </w:pPr>
    </w:p>
    <w:p w:rsidR="004932E5" w:rsidRDefault="004932E5" w:rsidP="00907287">
      <w:pPr>
        <w:spacing w:before="100" w:beforeAutospacing="1" w:after="100" w:afterAutospacing="1" w:line="240" w:lineRule="auto"/>
        <w:jc w:val="both"/>
        <w:outlineLvl w:val="1"/>
        <w:rPr>
          <w:bCs/>
          <w:lang w:eastAsia="pl-PL"/>
        </w:rPr>
      </w:pPr>
      <w:r>
        <w:rPr>
          <w:bCs/>
          <w:lang w:eastAsia="pl-PL"/>
        </w:rPr>
        <w:t>Pozycję lidera</w:t>
      </w:r>
      <w:r w:rsidRPr="009E20DA">
        <w:rPr>
          <w:bCs/>
          <w:lang w:eastAsia="pl-PL"/>
        </w:rPr>
        <w:t xml:space="preserve"> zestawienia </w:t>
      </w:r>
      <w:proofErr w:type="spellStart"/>
      <w:r w:rsidRPr="009E20DA">
        <w:rPr>
          <w:bCs/>
          <w:lang w:eastAsia="pl-PL"/>
        </w:rPr>
        <w:t>benchmarkowego</w:t>
      </w:r>
      <w:proofErr w:type="spellEnd"/>
      <w:r w:rsidRPr="009E20DA">
        <w:rPr>
          <w:bCs/>
          <w:lang w:eastAsia="pl-PL"/>
        </w:rPr>
        <w:t xml:space="preserve"> </w:t>
      </w:r>
      <w:r>
        <w:rPr>
          <w:bCs/>
          <w:lang w:eastAsia="pl-PL"/>
        </w:rPr>
        <w:t>w okresie od kwietnia do września 2016 utrzymał</w:t>
      </w:r>
      <w:r w:rsidRPr="009E20DA">
        <w:rPr>
          <w:bCs/>
          <w:lang w:eastAsia="pl-PL"/>
        </w:rPr>
        <w:t xml:space="preserve"> </w:t>
      </w:r>
      <w:r>
        <w:rPr>
          <w:b/>
          <w:bCs/>
          <w:lang w:eastAsia="pl-PL"/>
        </w:rPr>
        <w:t>PKO Bank Polski uzyskując</w:t>
      </w:r>
      <w:r w:rsidRPr="008A69CD">
        <w:rPr>
          <w:b/>
          <w:bCs/>
          <w:lang w:eastAsia="pl-PL"/>
        </w:rPr>
        <w:t xml:space="preserve"> 24,9%</w:t>
      </w:r>
      <w:r>
        <w:rPr>
          <w:b/>
          <w:bCs/>
          <w:lang w:eastAsia="pl-PL"/>
        </w:rPr>
        <w:t xml:space="preserve"> udziału </w:t>
      </w:r>
      <w:r w:rsidRPr="009E5828">
        <w:rPr>
          <w:bCs/>
          <w:lang w:eastAsia="pl-PL"/>
        </w:rPr>
        <w:t>– wynika z modułu analitycznego IMM.</w:t>
      </w:r>
      <w:r w:rsidRPr="009E20DA">
        <w:rPr>
          <w:bCs/>
          <w:lang w:eastAsia="pl-PL"/>
        </w:rPr>
        <w:t xml:space="preserve"> </w:t>
      </w:r>
      <w:r>
        <w:rPr>
          <w:bCs/>
          <w:lang w:eastAsia="pl-PL"/>
        </w:rPr>
        <w:t xml:space="preserve">Zgodnie z danymi ze wszystkich mediów na drugim i trzecim miejscu uplasowały się kolejno </w:t>
      </w:r>
      <w:proofErr w:type="spellStart"/>
      <w:r w:rsidRPr="008A69CD">
        <w:rPr>
          <w:b/>
          <w:bCs/>
          <w:lang w:eastAsia="pl-PL"/>
        </w:rPr>
        <w:t>mBank</w:t>
      </w:r>
      <w:proofErr w:type="spellEnd"/>
      <w:r>
        <w:rPr>
          <w:bCs/>
          <w:lang w:eastAsia="pl-PL"/>
        </w:rPr>
        <w:t xml:space="preserve"> (13,4%) i </w:t>
      </w:r>
      <w:r w:rsidRPr="008A69CD">
        <w:rPr>
          <w:b/>
          <w:bCs/>
          <w:lang w:eastAsia="pl-PL"/>
        </w:rPr>
        <w:t>Bank Zachodni WBK</w:t>
      </w:r>
      <w:r>
        <w:rPr>
          <w:bCs/>
          <w:lang w:eastAsia="pl-PL"/>
        </w:rPr>
        <w:t xml:space="preserve"> (12,7%). Zestawienie TOP 10 w analizowanym okresie zamykają </w:t>
      </w:r>
      <w:r w:rsidRPr="008A69CD">
        <w:rPr>
          <w:b/>
          <w:bCs/>
          <w:lang w:eastAsia="pl-PL"/>
        </w:rPr>
        <w:t>Deutsche Bank</w:t>
      </w:r>
      <w:r>
        <w:rPr>
          <w:bCs/>
          <w:lang w:eastAsia="pl-PL"/>
        </w:rPr>
        <w:t xml:space="preserve"> (5,7%) oraz tuż za nim uplasowały się ex </w:t>
      </w:r>
      <w:proofErr w:type="spellStart"/>
      <w:r>
        <w:rPr>
          <w:bCs/>
          <w:lang w:eastAsia="pl-PL"/>
        </w:rPr>
        <w:t>aequo</w:t>
      </w:r>
      <w:proofErr w:type="spellEnd"/>
      <w:r>
        <w:rPr>
          <w:bCs/>
          <w:lang w:eastAsia="pl-PL"/>
        </w:rPr>
        <w:t xml:space="preserve"> </w:t>
      </w:r>
      <w:r w:rsidRPr="008A69CD">
        <w:rPr>
          <w:b/>
          <w:bCs/>
          <w:lang w:eastAsia="pl-PL"/>
        </w:rPr>
        <w:t>Bank Gospodarstwa Krajowego</w:t>
      </w:r>
      <w:r>
        <w:rPr>
          <w:bCs/>
          <w:lang w:eastAsia="pl-PL"/>
        </w:rPr>
        <w:t xml:space="preserve"> i </w:t>
      </w:r>
      <w:r w:rsidRPr="008A69CD">
        <w:rPr>
          <w:b/>
          <w:bCs/>
          <w:lang w:eastAsia="pl-PL"/>
        </w:rPr>
        <w:t>Bank Millenium</w:t>
      </w:r>
      <w:r>
        <w:rPr>
          <w:bCs/>
          <w:lang w:eastAsia="pl-PL"/>
        </w:rPr>
        <w:t xml:space="preserve"> (po 5,6%). Na miejscach poza czołówką znalazł się </w:t>
      </w:r>
      <w:proofErr w:type="spellStart"/>
      <w:r w:rsidRPr="00DF4428">
        <w:rPr>
          <w:b/>
          <w:bCs/>
          <w:lang w:eastAsia="pl-PL"/>
        </w:rPr>
        <w:t>Raiffeisen</w:t>
      </w:r>
      <w:proofErr w:type="spellEnd"/>
      <w:r w:rsidRPr="00DF4428">
        <w:rPr>
          <w:b/>
          <w:bCs/>
          <w:lang w:eastAsia="pl-PL"/>
        </w:rPr>
        <w:t xml:space="preserve"> </w:t>
      </w:r>
      <w:proofErr w:type="spellStart"/>
      <w:r w:rsidRPr="00DF4428">
        <w:rPr>
          <w:b/>
          <w:bCs/>
          <w:lang w:eastAsia="pl-PL"/>
        </w:rPr>
        <w:t>Polbank</w:t>
      </w:r>
      <w:proofErr w:type="spellEnd"/>
      <w:r>
        <w:rPr>
          <w:bCs/>
          <w:lang w:eastAsia="pl-PL"/>
        </w:rPr>
        <w:t xml:space="preserve"> i </w:t>
      </w:r>
      <w:r w:rsidRPr="00DF4428">
        <w:rPr>
          <w:b/>
          <w:bCs/>
          <w:lang w:eastAsia="pl-PL"/>
        </w:rPr>
        <w:t>ING Bank Śląski.</w:t>
      </w:r>
      <w:r>
        <w:rPr>
          <w:bCs/>
          <w:lang w:eastAsia="pl-PL"/>
        </w:rPr>
        <w:t xml:space="preserve">  </w:t>
      </w:r>
    </w:p>
    <w:p w:rsidR="004932E5" w:rsidRDefault="004932E5" w:rsidP="00907287">
      <w:pPr>
        <w:spacing w:before="100" w:beforeAutospacing="1" w:after="100" w:afterAutospacing="1" w:line="240" w:lineRule="auto"/>
        <w:jc w:val="both"/>
        <w:outlineLvl w:val="1"/>
        <w:rPr>
          <w:bCs/>
          <w:lang w:eastAsia="pl-PL"/>
        </w:rPr>
      </w:pPr>
    </w:p>
    <w:p w:rsidR="004932E5" w:rsidRPr="009E5828" w:rsidRDefault="004932E5" w:rsidP="00907287">
      <w:pPr>
        <w:spacing w:before="100" w:beforeAutospacing="1" w:after="100" w:afterAutospacing="1" w:line="240" w:lineRule="auto"/>
        <w:jc w:val="both"/>
        <w:outlineLvl w:val="1"/>
        <w:rPr>
          <w:bCs/>
          <w:lang w:eastAsia="pl-PL"/>
        </w:rPr>
      </w:pPr>
    </w:p>
    <w:p w:rsidR="004932E5" w:rsidRPr="008006DF" w:rsidRDefault="004932E5" w:rsidP="00907287">
      <w:pPr>
        <w:spacing w:before="100" w:beforeAutospacing="1" w:after="100" w:afterAutospacing="1" w:line="240" w:lineRule="auto"/>
        <w:jc w:val="both"/>
        <w:outlineLvl w:val="1"/>
        <w:rPr>
          <w:b/>
          <w:bCs/>
          <w:lang w:eastAsia="pl-PL"/>
        </w:rPr>
      </w:pPr>
      <w:r>
        <w:rPr>
          <w:b/>
          <w:bCs/>
          <w:lang w:eastAsia="pl-PL"/>
        </w:rPr>
        <w:lastRenderedPageBreak/>
        <w:t xml:space="preserve">W cieniu polityki </w:t>
      </w:r>
    </w:p>
    <w:p w:rsidR="004932E5" w:rsidRDefault="004932E5" w:rsidP="00254722">
      <w:pPr>
        <w:spacing w:before="100" w:beforeAutospacing="1" w:after="100" w:afterAutospacing="1" w:line="240" w:lineRule="auto"/>
        <w:jc w:val="both"/>
        <w:outlineLvl w:val="1"/>
        <w:rPr>
          <w:bCs/>
          <w:lang w:eastAsia="pl-PL"/>
        </w:rPr>
      </w:pPr>
      <w:r>
        <w:rPr>
          <w:b/>
          <w:bCs/>
          <w:lang w:eastAsia="pl-PL"/>
        </w:rPr>
        <w:t>Różnice pomiędzy II</w:t>
      </w:r>
      <w:r w:rsidRPr="009E5828">
        <w:rPr>
          <w:b/>
          <w:bCs/>
          <w:lang w:eastAsia="pl-PL"/>
        </w:rPr>
        <w:t xml:space="preserve"> i III kwartałem w liczbie publikacji są niewielkie.</w:t>
      </w:r>
      <w:r>
        <w:rPr>
          <w:bCs/>
          <w:lang w:eastAsia="pl-PL"/>
        </w:rPr>
        <w:t xml:space="preserve"> Wyróżnia się jednak </w:t>
      </w:r>
      <w:r w:rsidRPr="00DF4428">
        <w:rPr>
          <w:b/>
          <w:bCs/>
          <w:lang w:eastAsia="pl-PL"/>
        </w:rPr>
        <w:t>Deutsche Bank</w:t>
      </w:r>
      <w:r>
        <w:rPr>
          <w:bCs/>
          <w:lang w:eastAsia="pl-PL"/>
        </w:rPr>
        <w:t xml:space="preserve">, który zdecydowanie zyskał na liczbie publikacji w III kwartale awansując z pozycji </w:t>
      </w:r>
      <w:r w:rsidRPr="00DF4428">
        <w:rPr>
          <w:b/>
          <w:bCs/>
          <w:lang w:eastAsia="pl-PL"/>
        </w:rPr>
        <w:t>13 na 7</w:t>
      </w:r>
      <w:r>
        <w:rPr>
          <w:bCs/>
          <w:lang w:eastAsia="pl-PL"/>
        </w:rPr>
        <w:t xml:space="preserve">. </w:t>
      </w:r>
    </w:p>
    <w:p w:rsidR="004932E5" w:rsidRPr="00B31674" w:rsidRDefault="004932E5" w:rsidP="00254722">
      <w:pPr>
        <w:spacing w:before="100" w:beforeAutospacing="1" w:after="100" w:afterAutospacing="1" w:line="240" w:lineRule="auto"/>
        <w:jc w:val="both"/>
        <w:outlineLvl w:val="1"/>
        <w:rPr>
          <w:b/>
          <w:bCs/>
          <w:lang w:eastAsia="pl-PL"/>
        </w:rPr>
      </w:pPr>
      <w:r>
        <w:rPr>
          <w:bCs/>
          <w:lang w:eastAsia="pl-PL"/>
        </w:rPr>
        <w:t xml:space="preserve">Język i </w:t>
      </w:r>
      <w:r w:rsidRPr="00B31674">
        <w:rPr>
          <w:b/>
          <w:bCs/>
          <w:lang w:eastAsia="pl-PL"/>
        </w:rPr>
        <w:t>rzeczywistość polityki</w:t>
      </w:r>
      <w:r>
        <w:rPr>
          <w:bCs/>
          <w:lang w:eastAsia="pl-PL"/>
        </w:rPr>
        <w:t xml:space="preserve"> coraz częściej przenikają do świata biznesu. Szczególne zainteresowanie budzi oczywiście branża finansowa, gdyż zależności na styku finansów i polityki zawsze rozpalały wyobraźnię komentatorów. </w:t>
      </w:r>
      <w:r w:rsidRPr="00B31674">
        <w:rPr>
          <w:b/>
          <w:bCs/>
          <w:lang w:eastAsia="pl-PL"/>
        </w:rPr>
        <w:t>Wzrost liczby publikacji na temat Deutsche Bank podyktowany jest tą właśnie zależnością.</w:t>
      </w:r>
    </w:p>
    <w:p w:rsidR="004932E5" w:rsidRDefault="004932E5" w:rsidP="00254722">
      <w:pPr>
        <w:spacing w:before="100" w:beforeAutospacing="1" w:after="100" w:afterAutospacing="1" w:line="240" w:lineRule="auto"/>
        <w:jc w:val="both"/>
        <w:outlineLvl w:val="1"/>
        <w:rPr>
          <w:bCs/>
          <w:lang w:eastAsia="pl-PL"/>
        </w:rPr>
      </w:pPr>
    </w:p>
    <w:p w:rsidR="004932E5" w:rsidRDefault="005B6D8D" w:rsidP="00254722">
      <w:pPr>
        <w:spacing w:before="100" w:beforeAutospacing="1" w:after="100" w:afterAutospacing="1" w:line="240" w:lineRule="auto"/>
        <w:jc w:val="both"/>
        <w:outlineLvl w:val="1"/>
        <w:rPr>
          <w:bCs/>
          <w:highlight w:val="yellow"/>
          <w:lang w:eastAsia="pl-PL"/>
        </w:rPr>
      </w:pPr>
      <w:r>
        <w:rPr>
          <w:noProof/>
          <w:lang w:eastAsia="pl-PL"/>
        </w:rPr>
        <w:pict>
          <v:shape id="Obraz 1" o:spid="_x0000_i1026" type="#_x0000_t75" style="width:422.25pt;height:115.5pt;visibility:visible">
            <v:imagedata r:id="rId8" o:title=""/>
          </v:shape>
        </w:pict>
      </w:r>
    </w:p>
    <w:p w:rsidR="004932E5" w:rsidRDefault="004932E5" w:rsidP="00254722">
      <w:pPr>
        <w:spacing w:before="100" w:beforeAutospacing="1" w:after="100" w:afterAutospacing="1" w:line="240" w:lineRule="auto"/>
        <w:jc w:val="both"/>
        <w:outlineLvl w:val="1"/>
        <w:rPr>
          <w:bCs/>
          <w:highlight w:val="yellow"/>
          <w:lang w:eastAsia="pl-PL"/>
        </w:rPr>
      </w:pPr>
    </w:p>
    <w:p w:rsidR="004932E5" w:rsidRDefault="004932E5" w:rsidP="00254722">
      <w:pPr>
        <w:spacing w:before="100" w:beforeAutospacing="1" w:after="100" w:afterAutospacing="1" w:line="240" w:lineRule="auto"/>
        <w:jc w:val="both"/>
        <w:outlineLvl w:val="1"/>
        <w:rPr>
          <w:bCs/>
          <w:lang w:eastAsia="pl-PL"/>
        </w:rPr>
      </w:pPr>
      <w:r>
        <w:rPr>
          <w:bCs/>
          <w:lang w:eastAsia="pl-PL"/>
        </w:rPr>
        <w:t>Pod koniec września akcje niemieckiego banku zdecydowanie straciły na wartości. Tygodnik „</w:t>
      </w:r>
      <w:proofErr w:type="spellStart"/>
      <w:r>
        <w:rPr>
          <w:bCs/>
          <w:lang w:eastAsia="pl-PL"/>
        </w:rPr>
        <w:t>Focus</w:t>
      </w:r>
      <w:proofErr w:type="spellEnd"/>
      <w:r>
        <w:rPr>
          <w:bCs/>
          <w:lang w:eastAsia="pl-PL"/>
        </w:rPr>
        <w:t xml:space="preserve">” poinformował o decyzji </w:t>
      </w:r>
      <w:r w:rsidRPr="00395B2C">
        <w:rPr>
          <w:bCs/>
          <w:lang w:eastAsia="pl-PL"/>
        </w:rPr>
        <w:t xml:space="preserve">kanclerz </w:t>
      </w:r>
      <w:proofErr w:type="spellStart"/>
      <w:r w:rsidRPr="00395B2C">
        <w:rPr>
          <w:bCs/>
          <w:lang w:eastAsia="pl-PL"/>
        </w:rPr>
        <w:t>Angel</w:t>
      </w:r>
      <w:r>
        <w:rPr>
          <w:bCs/>
          <w:lang w:eastAsia="pl-PL"/>
        </w:rPr>
        <w:t>i</w:t>
      </w:r>
      <w:proofErr w:type="spellEnd"/>
      <w:r w:rsidRPr="00395B2C">
        <w:rPr>
          <w:bCs/>
          <w:lang w:eastAsia="pl-PL"/>
        </w:rPr>
        <w:t xml:space="preserve"> Merkel</w:t>
      </w:r>
      <w:r>
        <w:rPr>
          <w:bCs/>
          <w:lang w:eastAsia="pl-PL"/>
        </w:rPr>
        <w:t xml:space="preserve">, która odmówiła wsparcia ze strony państwa dla </w:t>
      </w:r>
      <w:r w:rsidRPr="000100B7">
        <w:rPr>
          <w:bCs/>
          <w:lang w:eastAsia="pl-PL"/>
        </w:rPr>
        <w:t>Deutsche Bank.</w:t>
      </w:r>
      <w:r>
        <w:rPr>
          <w:bCs/>
          <w:lang w:eastAsia="pl-PL"/>
        </w:rPr>
        <w:t xml:space="preserve"> </w:t>
      </w:r>
      <w:r w:rsidRPr="00B31674">
        <w:rPr>
          <w:b/>
          <w:bCs/>
          <w:lang w:eastAsia="pl-PL"/>
        </w:rPr>
        <w:t>Social media wypełniły się wówczas  wątpliwościami - na ile ta sytuacja wpłynie na ich finanse.</w:t>
      </w:r>
      <w:r>
        <w:rPr>
          <w:bCs/>
          <w:lang w:eastAsia="pl-PL"/>
        </w:rPr>
        <w:t xml:space="preserve"> Internauci analizowali sytuację na </w:t>
      </w:r>
      <w:proofErr w:type="spellStart"/>
      <w:r>
        <w:rPr>
          <w:bCs/>
          <w:lang w:eastAsia="pl-PL"/>
        </w:rPr>
        <w:t>blogach</w:t>
      </w:r>
      <w:proofErr w:type="spellEnd"/>
      <w:r>
        <w:rPr>
          <w:bCs/>
          <w:lang w:eastAsia="pl-PL"/>
        </w:rPr>
        <w:t xml:space="preserve">, dzielili się swoimi spostrzeżeniami na </w:t>
      </w:r>
      <w:proofErr w:type="spellStart"/>
      <w:r>
        <w:rPr>
          <w:bCs/>
          <w:lang w:eastAsia="pl-PL"/>
        </w:rPr>
        <w:t>Facebooku</w:t>
      </w:r>
      <w:proofErr w:type="spellEnd"/>
      <w:r>
        <w:rPr>
          <w:bCs/>
          <w:lang w:eastAsia="pl-PL"/>
        </w:rPr>
        <w:t xml:space="preserve"> i </w:t>
      </w:r>
      <w:proofErr w:type="spellStart"/>
      <w:r>
        <w:rPr>
          <w:bCs/>
          <w:lang w:eastAsia="pl-PL"/>
        </w:rPr>
        <w:t>Twitterze</w:t>
      </w:r>
      <w:proofErr w:type="spellEnd"/>
      <w:r>
        <w:rPr>
          <w:bCs/>
          <w:lang w:eastAsia="pl-PL"/>
        </w:rPr>
        <w:t>: „</w:t>
      </w:r>
      <w:r>
        <w:t>Kolejne niepokojące informacje z Niemiec”, „Z przerażeniem myślę jakie reperkusje będzie mieć dla polskiej gospodarki, finansów nadwerężonych nowymi programami socjalnymi w obliczu fali kryzysu jaką wywołało by wyłożenie się takiego giganta.”</w:t>
      </w:r>
    </w:p>
    <w:p w:rsidR="004932E5" w:rsidRDefault="004932E5" w:rsidP="00254722">
      <w:pPr>
        <w:spacing w:before="100" w:beforeAutospacing="1" w:after="100" w:afterAutospacing="1" w:line="240" w:lineRule="auto"/>
        <w:jc w:val="both"/>
        <w:outlineLvl w:val="1"/>
        <w:rPr>
          <w:bCs/>
          <w:lang w:eastAsia="pl-PL"/>
        </w:rPr>
      </w:pPr>
      <w:r>
        <w:rPr>
          <w:bCs/>
          <w:lang w:eastAsia="pl-PL"/>
        </w:rPr>
        <w:t xml:space="preserve">Tylko w ostatnim tygodniu września publikacje na temat Deutsche Bank wywołały w social mediach ponad </w:t>
      </w:r>
      <w:r w:rsidRPr="001970B2">
        <w:rPr>
          <w:b/>
          <w:bCs/>
          <w:lang w:eastAsia="pl-PL"/>
        </w:rPr>
        <w:t>4 tys. interakcji</w:t>
      </w:r>
      <w:r>
        <w:rPr>
          <w:bCs/>
          <w:lang w:eastAsia="pl-PL"/>
        </w:rPr>
        <w:t>. Sytuacja ta pokazuje jak ważne jest reagowanie na informacje udostępniane przez internautów, a także zwracanie uwagi na liderów opinii, którzy są autorami najbardziej angażujących publikacji.</w:t>
      </w:r>
    </w:p>
    <w:p w:rsidR="004932E5" w:rsidRPr="0010460E" w:rsidRDefault="004932E5" w:rsidP="00FB599A">
      <w:pPr>
        <w:spacing w:after="0" w:line="240" w:lineRule="auto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Ironiczne </w:t>
      </w:r>
      <w:proofErr w:type="spellStart"/>
      <w:r>
        <w:rPr>
          <w:b/>
          <w:bCs/>
          <w:lang w:eastAsia="pl-PL"/>
        </w:rPr>
        <w:t>lajki</w:t>
      </w:r>
      <w:proofErr w:type="spellEnd"/>
    </w:p>
    <w:p w:rsidR="004932E5" w:rsidRDefault="004932E5" w:rsidP="00254722">
      <w:pPr>
        <w:spacing w:before="100" w:beforeAutospacing="1" w:after="100" w:afterAutospacing="1" w:line="240" w:lineRule="auto"/>
        <w:jc w:val="both"/>
        <w:outlineLvl w:val="1"/>
        <w:rPr>
          <w:b/>
          <w:bCs/>
          <w:lang w:eastAsia="pl-PL"/>
        </w:rPr>
      </w:pPr>
      <w:r>
        <w:rPr>
          <w:bCs/>
          <w:lang w:eastAsia="pl-PL"/>
        </w:rPr>
        <w:t xml:space="preserve">Obserwowanie wskaźników interakcji jest dla banków istotne biorąc pod uwagę jak wiele publikacji na ich temat pojawia się właśnie w mediach społecznościowych. Jednak jeszcze ważniejsza jest obserwacja kontekstu najbardziej angażujących wpisów. Zgodnie z danymi z modułu analitycznego IMM – wysoką liczbę polubień uzyskał m.in. </w:t>
      </w:r>
      <w:proofErr w:type="spellStart"/>
      <w:r w:rsidRPr="00FF6320">
        <w:rPr>
          <w:b/>
          <w:bCs/>
          <w:lang w:eastAsia="pl-PL"/>
        </w:rPr>
        <w:t>mBank</w:t>
      </w:r>
      <w:proofErr w:type="spellEnd"/>
      <w:r>
        <w:rPr>
          <w:bCs/>
          <w:lang w:eastAsia="pl-PL"/>
        </w:rPr>
        <w:t xml:space="preserve">. Interakcje jednak nie zawsze świadczą o pozytywnym nastawieniu internautów do marki. Jednym z najbardziej lubianych wpisów wpisem została bowiem satyryczna wzmianka na </w:t>
      </w:r>
      <w:hyperlink r:id="rId9" w:history="1">
        <w:r w:rsidRPr="003B6A73">
          <w:rPr>
            <w:rStyle w:val="Hipercze"/>
            <w:bCs/>
            <w:lang w:eastAsia="pl-PL"/>
          </w:rPr>
          <w:t>profilu Rady Etyki Social Media</w:t>
        </w:r>
      </w:hyperlink>
      <w:r>
        <w:rPr>
          <w:bCs/>
          <w:lang w:eastAsia="pl-PL"/>
        </w:rPr>
        <w:t xml:space="preserve"> w odniesieniu do reklamy </w:t>
      </w:r>
      <w:proofErr w:type="spellStart"/>
      <w:r>
        <w:rPr>
          <w:bCs/>
          <w:lang w:eastAsia="pl-PL"/>
        </w:rPr>
        <w:t>mBanku</w:t>
      </w:r>
      <w:proofErr w:type="spellEnd"/>
      <w:r>
        <w:rPr>
          <w:bCs/>
          <w:lang w:eastAsia="pl-PL"/>
        </w:rPr>
        <w:t xml:space="preserve">: „Zasady kredytu gotówkowego są proste jak ulica 28 czerwca 1956 roku” z dodatkiem zdjęcia krętej ulicy. </w:t>
      </w:r>
      <w:r w:rsidRPr="00FB4FA5">
        <w:rPr>
          <w:b/>
          <w:bCs/>
          <w:lang w:eastAsia="pl-PL"/>
        </w:rPr>
        <w:t>Wpis ten zdobył 1,3 tys. polubień.</w:t>
      </w:r>
    </w:p>
    <w:p w:rsidR="004932E5" w:rsidRDefault="004932E5" w:rsidP="00254722">
      <w:pPr>
        <w:spacing w:before="100" w:beforeAutospacing="1" w:after="100" w:afterAutospacing="1" w:line="240" w:lineRule="auto"/>
        <w:jc w:val="both"/>
        <w:outlineLvl w:val="1"/>
        <w:rPr>
          <w:bCs/>
          <w:lang w:eastAsia="pl-PL"/>
        </w:rPr>
      </w:pPr>
      <w:r>
        <w:rPr>
          <w:bCs/>
          <w:lang w:eastAsia="pl-PL"/>
        </w:rPr>
        <w:t xml:space="preserve">Media </w:t>
      </w:r>
      <w:proofErr w:type="spellStart"/>
      <w:r>
        <w:rPr>
          <w:bCs/>
          <w:lang w:eastAsia="pl-PL"/>
        </w:rPr>
        <w:t>społecznościowe</w:t>
      </w:r>
      <w:proofErr w:type="spellEnd"/>
      <w:r>
        <w:rPr>
          <w:bCs/>
          <w:lang w:eastAsia="pl-PL"/>
        </w:rPr>
        <w:t xml:space="preserve"> stanowią także często dla klientów banków swojego rodzaju „formularz reklamacji”, do którego internauci wpisują z czym mają problem lub czego się obawiają.</w:t>
      </w:r>
    </w:p>
    <w:p w:rsidR="004932E5" w:rsidRDefault="005B6D8D" w:rsidP="00254722">
      <w:pPr>
        <w:spacing w:before="100" w:beforeAutospacing="1" w:after="100" w:afterAutospacing="1" w:line="240" w:lineRule="auto"/>
        <w:jc w:val="both"/>
        <w:outlineLvl w:val="1"/>
        <w:rPr>
          <w:bCs/>
          <w:lang w:eastAsia="pl-PL"/>
        </w:rPr>
      </w:pPr>
      <w:r>
        <w:rPr>
          <w:noProof/>
          <w:lang w:eastAsia="pl-PL"/>
        </w:rPr>
        <w:lastRenderedPageBreak/>
        <w:pict>
          <v:shape id="Obraz 10" o:spid="_x0000_i1027" type="#_x0000_t75" style="width:452.25pt;height:149.25pt;visibility:visible">
            <v:imagedata r:id="rId10" o:title=""/>
          </v:shape>
        </w:pict>
      </w:r>
    </w:p>
    <w:p w:rsidR="004932E5" w:rsidRDefault="004932E5" w:rsidP="006C1DC6">
      <w:pPr>
        <w:spacing w:after="0" w:line="240" w:lineRule="auto"/>
        <w:rPr>
          <w:bCs/>
          <w:lang w:eastAsia="pl-PL"/>
        </w:rPr>
      </w:pPr>
    </w:p>
    <w:p w:rsidR="004932E5" w:rsidRPr="006C1DC6" w:rsidRDefault="004932E5" w:rsidP="006C1DC6">
      <w:pPr>
        <w:spacing w:after="0" w:line="240" w:lineRule="auto"/>
        <w:rPr>
          <w:b/>
        </w:rPr>
      </w:pPr>
      <w:r>
        <w:rPr>
          <w:b/>
          <w:bCs/>
          <w:lang w:eastAsia="pl-PL"/>
        </w:rPr>
        <w:t>Kredyt zaufania</w:t>
      </w:r>
    </w:p>
    <w:p w:rsidR="004932E5" w:rsidRDefault="004932E5" w:rsidP="006C1DC6">
      <w:pPr>
        <w:pStyle w:val="hyphenate"/>
        <w:jc w:val="both"/>
        <w:rPr>
          <w:rFonts w:ascii="Calibri" w:hAnsi="Calibri"/>
          <w:sz w:val="22"/>
          <w:szCs w:val="22"/>
          <w:lang w:eastAsia="en-US"/>
        </w:rPr>
      </w:pPr>
      <w:r w:rsidRPr="00CD0764">
        <w:rPr>
          <w:rFonts w:ascii="Calibri" w:hAnsi="Calibri"/>
          <w:sz w:val="22"/>
          <w:szCs w:val="22"/>
          <w:lang w:eastAsia="en-US"/>
        </w:rPr>
        <w:t xml:space="preserve">48 proc. Polaków dobrze ocenia sektor bankowy, </w:t>
      </w:r>
      <w:r>
        <w:rPr>
          <w:rFonts w:ascii="Calibri" w:hAnsi="Calibri"/>
          <w:sz w:val="22"/>
          <w:szCs w:val="22"/>
          <w:lang w:eastAsia="en-US"/>
        </w:rPr>
        <w:t xml:space="preserve">a </w:t>
      </w:r>
      <w:r w:rsidRPr="00CD0764">
        <w:rPr>
          <w:rFonts w:ascii="Calibri" w:hAnsi="Calibri"/>
          <w:sz w:val="22"/>
          <w:szCs w:val="22"/>
          <w:lang w:eastAsia="en-US"/>
        </w:rPr>
        <w:t xml:space="preserve">tylko 10 proc. wyraża się o nim negatywnie - wynika z </w:t>
      </w:r>
      <w:hyperlink r:id="rId11" w:history="1">
        <w:r w:rsidRPr="003B6A73">
          <w:rPr>
            <w:rStyle w:val="Hipercze"/>
            <w:rFonts w:ascii="Calibri" w:hAnsi="Calibri"/>
            <w:sz w:val="22"/>
            <w:szCs w:val="22"/>
            <w:lang w:eastAsia="en-US"/>
          </w:rPr>
          <w:t>sondażu ogłoszonego w kwietniu 2016 przez Związek Banków Polskich</w:t>
        </w:r>
      </w:hyperlink>
      <w:r w:rsidRPr="00CD0764">
        <w:rPr>
          <w:rFonts w:ascii="Calibri" w:hAnsi="Calibri"/>
          <w:sz w:val="22"/>
          <w:szCs w:val="22"/>
          <w:lang w:eastAsia="en-US"/>
        </w:rPr>
        <w:t xml:space="preserve">. </w:t>
      </w:r>
      <w:r>
        <w:rPr>
          <w:rFonts w:ascii="Calibri" w:hAnsi="Calibri"/>
          <w:sz w:val="22"/>
          <w:szCs w:val="22"/>
          <w:lang w:eastAsia="en-US"/>
        </w:rPr>
        <w:t xml:space="preserve">Stosunek publikacji zabarwionych pozytywnie wobec tych o negatywnym wydźwięku na temat badanych w IMM banków, również wskazuje przewagę informacji pozytywnych. </w:t>
      </w:r>
    </w:p>
    <w:p w:rsidR="004932E5" w:rsidRPr="00CD0764" w:rsidRDefault="005B6D8D" w:rsidP="00D232D6">
      <w:pPr>
        <w:pStyle w:val="hyphenate"/>
        <w:jc w:val="center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pict>
          <v:shape id="_x0000_i1028" type="#_x0000_t75" style="width:399.75pt;height:174.75pt;visibility:visible">
            <v:imagedata r:id="rId12" o:title=""/>
          </v:shape>
        </w:pict>
      </w:r>
    </w:p>
    <w:p w:rsidR="004932E5" w:rsidRDefault="004932E5" w:rsidP="00254722">
      <w:pPr>
        <w:spacing w:before="100" w:beforeAutospacing="1" w:after="100" w:afterAutospacing="1" w:line="240" w:lineRule="auto"/>
        <w:jc w:val="both"/>
        <w:outlineLvl w:val="1"/>
      </w:pPr>
    </w:p>
    <w:p w:rsidR="004932E5" w:rsidRDefault="004932E5" w:rsidP="00254722">
      <w:pPr>
        <w:spacing w:before="100" w:beforeAutospacing="1" w:after="100" w:afterAutospacing="1" w:line="240" w:lineRule="auto"/>
        <w:jc w:val="both"/>
        <w:outlineLvl w:val="1"/>
      </w:pPr>
      <w:r w:rsidRPr="00A95AD1">
        <w:rPr>
          <w:b/>
          <w:bCs/>
          <w:lang w:eastAsia="pl-PL"/>
        </w:rPr>
        <w:t xml:space="preserve">Najwięcej emocji wzbudził </w:t>
      </w:r>
      <w:proofErr w:type="spellStart"/>
      <w:r w:rsidRPr="00A95AD1">
        <w:rPr>
          <w:b/>
          <w:bCs/>
          <w:lang w:eastAsia="pl-PL"/>
        </w:rPr>
        <w:t>mBank</w:t>
      </w:r>
      <w:proofErr w:type="spellEnd"/>
      <w:r>
        <w:rPr>
          <w:bCs/>
          <w:lang w:eastAsia="pl-PL"/>
        </w:rPr>
        <w:t xml:space="preserve"> ( 45% publikacji negatywnych w stosunku do 55% pozytywnych) w związku z awarią </w:t>
      </w:r>
      <w:r w:rsidRPr="00ED4752">
        <w:rPr>
          <w:rStyle w:val="Pogrubienie"/>
          <w:b w:val="0"/>
        </w:rPr>
        <w:t>systemu kart płatniczych</w:t>
      </w:r>
      <w:r>
        <w:t>. Klienci pozbawieni dostępu do gotówki wyrażali swoje niezadowolenie: „</w:t>
      </w:r>
      <w:r w:rsidRPr="003474DE">
        <w:t xml:space="preserve">Cztery karty, </w:t>
      </w:r>
      <w:r>
        <w:t>wszystkie odrzucone, infolinia „zajęta”</w:t>
      </w:r>
      <w:r w:rsidRPr="003474DE">
        <w:t>, część serwisu internetowego nie działa. Zero komu</w:t>
      </w:r>
      <w:r>
        <w:t xml:space="preserve">nikatu z Waszej strony. </w:t>
      </w:r>
      <w:proofErr w:type="spellStart"/>
      <w:r>
        <w:t>Suuuper</w:t>
      </w:r>
      <w:proofErr w:type="spellEnd"/>
      <w:r>
        <w:t>”.</w:t>
      </w:r>
    </w:p>
    <w:p w:rsidR="004932E5" w:rsidRDefault="004932E5" w:rsidP="00254722">
      <w:pPr>
        <w:spacing w:before="100" w:beforeAutospacing="1" w:after="100" w:afterAutospacing="1" w:line="240" w:lineRule="auto"/>
        <w:jc w:val="both"/>
        <w:outlineLvl w:val="1"/>
        <w:rPr>
          <w:bCs/>
          <w:lang w:eastAsia="pl-PL"/>
        </w:rPr>
      </w:pPr>
      <w:r w:rsidRPr="00A95AD1">
        <w:rPr>
          <w:b/>
          <w:bCs/>
          <w:lang w:eastAsia="pl-PL"/>
        </w:rPr>
        <w:t>PKO Bank Polski</w:t>
      </w:r>
      <w:r w:rsidRPr="00E625CD">
        <w:rPr>
          <w:bCs/>
          <w:lang w:eastAsia="pl-PL"/>
        </w:rPr>
        <w:t xml:space="preserve"> </w:t>
      </w:r>
      <w:r>
        <w:rPr>
          <w:bCs/>
          <w:lang w:eastAsia="pl-PL"/>
        </w:rPr>
        <w:t xml:space="preserve">natomiast może pochwalić się zdecydowana </w:t>
      </w:r>
      <w:r w:rsidRPr="00A95AD1">
        <w:rPr>
          <w:b/>
          <w:bCs/>
          <w:lang w:eastAsia="pl-PL"/>
        </w:rPr>
        <w:t>przewagą publikacji pozytywnych</w:t>
      </w:r>
      <w:r>
        <w:rPr>
          <w:bCs/>
          <w:lang w:eastAsia="pl-PL"/>
        </w:rPr>
        <w:t xml:space="preserve"> do negatywnych. Być może zdobył zaufanie klientów uplasowaniem się w rankingu Portfel Wprost 2016, w którym </w:t>
      </w:r>
      <w:r>
        <w:t>otrzymał tytuł najlepszego banku dla klientów indywidualnych</w:t>
      </w:r>
      <w:r>
        <w:rPr>
          <w:bCs/>
          <w:lang w:eastAsia="pl-PL"/>
        </w:rPr>
        <w:t xml:space="preserve">. </w:t>
      </w:r>
      <w:r w:rsidRPr="00E625CD">
        <w:rPr>
          <w:bCs/>
          <w:lang w:eastAsia="pl-PL"/>
        </w:rPr>
        <w:t xml:space="preserve">PKO Bank Polski </w:t>
      </w:r>
      <w:r>
        <w:rPr>
          <w:bCs/>
          <w:lang w:eastAsia="pl-PL"/>
        </w:rPr>
        <w:t>często występuje jako sponsor wydarzeń związanych z aktywnością fizyczną, co również może mieć pozytywne przełożenie na opinie internautów.</w:t>
      </w:r>
    </w:p>
    <w:p w:rsidR="004932E5" w:rsidRPr="00FB599A" w:rsidRDefault="004932E5" w:rsidP="00FB599A">
      <w:pPr>
        <w:pStyle w:val="hyphenate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Przy planowaniu komunikacji warto pamiętać o tym, że w</w:t>
      </w:r>
      <w:r w:rsidRPr="00CD0764">
        <w:rPr>
          <w:rFonts w:ascii="Calibri" w:hAnsi="Calibri"/>
          <w:sz w:val="22"/>
          <w:szCs w:val="22"/>
          <w:lang w:eastAsia="en-US"/>
        </w:rPr>
        <w:t>edług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CD0764">
        <w:rPr>
          <w:rFonts w:ascii="Calibri" w:hAnsi="Calibri"/>
          <w:sz w:val="22"/>
          <w:szCs w:val="22"/>
          <w:lang w:eastAsia="en-US"/>
        </w:rPr>
        <w:t xml:space="preserve">badania </w:t>
      </w:r>
      <w:r>
        <w:rPr>
          <w:rFonts w:ascii="Calibri" w:hAnsi="Calibri"/>
          <w:sz w:val="22"/>
          <w:szCs w:val="22"/>
          <w:lang w:eastAsia="en-US"/>
        </w:rPr>
        <w:t xml:space="preserve">ZBP </w:t>
      </w:r>
      <w:r w:rsidRPr="00CD0764">
        <w:rPr>
          <w:rFonts w:ascii="Calibri" w:hAnsi="Calibri"/>
          <w:sz w:val="22"/>
          <w:szCs w:val="22"/>
          <w:lang w:eastAsia="en-US"/>
        </w:rPr>
        <w:t>naj</w:t>
      </w:r>
      <w:r>
        <w:rPr>
          <w:rFonts w:ascii="Calibri" w:hAnsi="Calibri"/>
          <w:sz w:val="22"/>
          <w:szCs w:val="22"/>
          <w:lang w:eastAsia="en-US"/>
        </w:rPr>
        <w:t xml:space="preserve">większy wpływ </w:t>
      </w:r>
      <w:r w:rsidRPr="00CD0764">
        <w:rPr>
          <w:rFonts w:ascii="Calibri" w:hAnsi="Calibri"/>
          <w:sz w:val="22"/>
          <w:szCs w:val="22"/>
          <w:lang w:eastAsia="en-US"/>
        </w:rPr>
        <w:t xml:space="preserve">na opinie klientów o bankach </w:t>
      </w:r>
      <w:r>
        <w:rPr>
          <w:rFonts w:ascii="Calibri" w:hAnsi="Calibri"/>
          <w:sz w:val="22"/>
          <w:szCs w:val="22"/>
          <w:lang w:eastAsia="en-US"/>
        </w:rPr>
        <w:t>mają</w:t>
      </w:r>
      <w:r w:rsidRPr="00CD0764">
        <w:rPr>
          <w:rFonts w:ascii="Calibri" w:hAnsi="Calibri"/>
          <w:sz w:val="22"/>
          <w:szCs w:val="22"/>
          <w:lang w:eastAsia="en-US"/>
        </w:rPr>
        <w:t xml:space="preserve"> ich osobiste doświadczenia</w:t>
      </w:r>
      <w:r>
        <w:rPr>
          <w:rFonts w:ascii="Calibri" w:hAnsi="Calibri"/>
          <w:sz w:val="22"/>
          <w:szCs w:val="22"/>
          <w:lang w:eastAsia="en-US"/>
        </w:rPr>
        <w:t xml:space="preserve">, a jak podpowiada nam monitoring mediów, internauci chętnie dzielą się tymi doświadczeniami w sieci. </w:t>
      </w:r>
    </w:p>
    <w:p w:rsidR="004932E5" w:rsidRPr="00AE1B5E" w:rsidRDefault="004932E5" w:rsidP="00A15D99">
      <w:pPr>
        <w:spacing w:after="0" w:line="360" w:lineRule="auto"/>
        <w:jc w:val="both"/>
        <w:rPr>
          <w:b/>
        </w:rPr>
      </w:pPr>
      <w:r w:rsidRPr="00AE1B5E">
        <w:rPr>
          <w:b/>
        </w:rPr>
        <w:lastRenderedPageBreak/>
        <w:t>Kontakt dla mediów:</w:t>
      </w:r>
    </w:p>
    <w:p w:rsidR="004932E5" w:rsidRPr="00AE1B5E" w:rsidRDefault="004932E5" w:rsidP="00A15D99">
      <w:pPr>
        <w:spacing w:after="0" w:line="360" w:lineRule="auto"/>
        <w:jc w:val="both"/>
      </w:pPr>
      <w:r w:rsidRPr="00AE1B5E">
        <w:t>Instytut Monitorowania Mediów</w:t>
      </w:r>
    </w:p>
    <w:p w:rsidR="004932E5" w:rsidRPr="00AE1B5E" w:rsidRDefault="004932E5" w:rsidP="00A15D99">
      <w:pPr>
        <w:spacing w:after="0" w:line="360" w:lineRule="auto"/>
        <w:jc w:val="both"/>
      </w:pPr>
      <w:r w:rsidRPr="00AE1B5E">
        <w:t>Monika Tomsia, PR Manager</w:t>
      </w:r>
    </w:p>
    <w:p w:rsidR="004932E5" w:rsidRPr="00AE1B5E" w:rsidRDefault="00887BF1" w:rsidP="00A15D99">
      <w:pPr>
        <w:spacing w:after="0" w:line="360" w:lineRule="auto"/>
        <w:jc w:val="both"/>
      </w:pPr>
      <w:hyperlink r:id="rId13" w:history="1">
        <w:r w:rsidR="004932E5" w:rsidRPr="00AE1B5E">
          <w:rPr>
            <w:rStyle w:val="Hipercze"/>
          </w:rPr>
          <w:t>mtomsia@imm.com.pl</w:t>
        </w:r>
      </w:hyperlink>
    </w:p>
    <w:p w:rsidR="004932E5" w:rsidRPr="00AE1B5E" w:rsidRDefault="004932E5" w:rsidP="00A15D99">
      <w:pPr>
        <w:spacing w:after="0" w:line="360" w:lineRule="auto"/>
        <w:jc w:val="both"/>
        <w:rPr>
          <w:lang w:val="de-DE"/>
        </w:rPr>
      </w:pPr>
      <w:r w:rsidRPr="00AE1B5E">
        <w:rPr>
          <w:lang w:val="de-DE"/>
        </w:rPr>
        <w:t>tel.: +48 22 378 37 50 | fax: +48 22 356 21 01</w:t>
      </w:r>
    </w:p>
    <w:p w:rsidR="004932E5" w:rsidRPr="00AE1B5E" w:rsidRDefault="00887BF1" w:rsidP="00A15D99">
      <w:pPr>
        <w:spacing w:after="0" w:line="360" w:lineRule="auto"/>
        <w:jc w:val="both"/>
        <w:rPr>
          <w:lang w:val="de-DE"/>
        </w:rPr>
      </w:pPr>
      <w:hyperlink r:id="rId14" w:history="1">
        <w:r w:rsidR="004932E5" w:rsidRPr="00AE1B5E">
          <w:rPr>
            <w:rStyle w:val="Hipercze"/>
            <w:lang w:val="de-DE"/>
          </w:rPr>
          <w:t>www.imm.com.pl</w:t>
        </w:r>
      </w:hyperlink>
      <w:r w:rsidR="004932E5" w:rsidRPr="00AE1B5E">
        <w:rPr>
          <w:lang w:val="de-DE"/>
        </w:rPr>
        <w:t xml:space="preserve"> </w:t>
      </w:r>
    </w:p>
    <w:p w:rsidR="004932E5" w:rsidRPr="00AE1B5E" w:rsidRDefault="004932E5" w:rsidP="00A15D99">
      <w:pPr>
        <w:spacing w:line="360" w:lineRule="auto"/>
        <w:jc w:val="both"/>
      </w:pPr>
      <w:r>
        <w:t>Ul. Chmielna 85/87, 00-805 Warszawa</w:t>
      </w:r>
    </w:p>
    <w:p w:rsidR="004932E5" w:rsidRDefault="005B6D8D" w:rsidP="00FB599A">
      <w:pPr>
        <w:spacing w:before="28" w:after="28" w:line="240" w:lineRule="auto"/>
        <w:jc w:val="both"/>
        <w:rPr>
          <w:sz w:val="20"/>
          <w:szCs w:val="20"/>
        </w:rPr>
      </w:pPr>
      <w:r w:rsidRPr="00887BF1">
        <w:rPr>
          <w:noProof/>
          <w:sz w:val="20"/>
          <w:szCs w:val="20"/>
          <w:lang w:eastAsia="pl-PL"/>
        </w:rPr>
        <w:pict>
          <v:shape id="Obraz 3" o:spid="_x0000_i1029" type="#_x0000_t75" alt="Logo_IMM_email.png" style="width:36.75pt;height:10.5pt;visibility:visible">
            <v:imagedata r:id="rId15" o:title=""/>
          </v:shape>
        </w:pict>
      </w:r>
      <w:r w:rsidR="004932E5" w:rsidRPr="002C6F87">
        <w:rPr>
          <w:sz w:val="20"/>
          <w:szCs w:val="20"/>
        </w:rPr>
        <w:t xml:space="preserve"> to innowacyjna organizacja o wiodącej pozycji rynkowej w branży analityki informacji medialnych. Od 2000 roku dostarcza kompleksowe usługi badania danych pozyskiwanych ze wszystkich typów mediów, które w postaci specjalistycznych raportów i przekrojowych analiz branżowych, opracowuje zespół ekspertów IMM. Dostępny </w:t>
      </w:r>
      <w:proofErr w:type="spellStart"/>
      <w:r w:rsidR="004932E5" w:rsidRPr="002C6F87">
        <w:rPr>
          <w:sz w:val="20"/>
          <w:szCs w:val="20"/>
        </w:rPr>
        <w:t>on-line</w:t>
      </w:r>
      <w:proofErr w:type="spellEnd"/>
      <w:r w:rsidR="004932E5" w:rsidRPr="002C6F87">
        <w:rPr>
          <w:sz w:val="20"/>
          <w:szCs w:val="20"/>
        </w:rPr>
        <w:t xml:space="preserve"> moduł analityczny umożliwia bieżące śledzenie efektów działań komunikacyjnych na tle konkurencji, pomiar efektywność dotychczas podjętych działań promocyjnych i planowanie strategii komunikacji. Pomaga też chronić reputację firmy lub marki w sytuacjach kryzysowych.</w:t>
      </w:r>
      <w:r w:rsidR="004932E5">
        <w:rPr>
          <w:sz w:val="20"/>
          <w:szCs w:val="20"/>
        </w:rPr>
        <w:t xml:space="preserve"> </w:t>
      </w:r>
      <w:r w:rsidR="004932E5" w:rsidRPr="002C6F87">
        <w:rPr>
          <w:sz w:val="20"/>
          <w:szCs w:val="20"/>
        </w:rPr>
        <w:t>Aktualnie stałym monitoringiem objętych jest ponad milion domen polskich zasobów internetu wraz z social media (z aktualizacją wyników w czasie rzeczywistym), ponad 1000 tytułów prasowych oraz 205 stacji RTV z szerokim wyborem mediów regionalnych i lokalnych.</w:t>
      </w:r>
      <w:r w:rsidR="004932E5">
        <w:rPr>
          <w:sz w:val="20"/>
          <w:szCs w:val="20"/>
        </w:rPr>
        <w:t xml:space="preserve"> </w:t>
      </w:r>
      <w:r w:rsidR="004932E5" w:rsidRPr="002C6F87">
        <w:rPr>
          <w:sz w:val="20"/>
          <w:szCs w:val="20"/>
        </w:rPr>
        <w:t>IMM należy do elitarnej międzynarodowej organizacji FIBEP (</w:t>
      </w:r>
      <w:proofErr w:type="spellStart"/>
      <w:r w:rsidR="004932E5" w:rsidRPr="002C6F87">
        <w:rPr>
          <w:sz w:val="20"/>
          <w:szCs w:val="20"/>
        </w:rPr>
        <w:t>Federation</w:t>
      </w:r>
      <w:proofErr w:type="spellEnd"/>
      <w:r w:rsidR="004932E5" w:rsidRPr="002C6F87">
        <w:rPr>
          <w:sz w:val="20"/>
          <w:szCs w:val="20"/>
        </w:rPr>
        <w:t xml:space="preserve"> </w:t>
      </w:r>
      <w:proofErr w:type="spellStart"/>
      <w:r w:rsidR="004932E5" w:rsidRPr="002C6F87">
        <w:rPr>
          <w:sz w:val="20"/>
          <w:szCs w:val="20"/>
        </w:rPr>
        <w:t>Internationale</w:t>
      </w:r>
      <w:proofErr w:type="spellEnd"/>
      <w:r w:rsidR="004932E5" w:rsidRPr="002C6F87">
        <w:rPr>
          <w:sz w:val="20"/>
          <w:szCs w:val="20"/>
        </w:rPr>
        <w:t xml:space="preserve"> des </w:t>
      </w:r>
      <w:proofErr w:type="spellStart"/>
      <w:r w:rsidR="004932E5" w:rsidRPr="002C6F87">
        <w:rPr>
          <w:sz w:val="20"/>
          <w:szCs w:val="20"/>
        </w:rPr>
        <w:t>Bureaux</w:t>
      </w:r>
      <w:proofErr w:type="spellEnd"/>
      <w:r w:rsidR="004932E5" w:rsidRPr="002C6F87">
        <w:rPr>
          <w:sz w:val="20"/>
          <w:szCs w:val="20"/>
        </w:rPr>
        <w:t xml:space="preserve"> </w:t>
      </w:r>
      <w:proofErr w:type="spellStart"/>
      <w:r w:rsidR="004932E5" w:rsidRPr="002C6F87">
        <w:rPr>
          <w:sz w:val="20"/>
          <w:szCs w:val="20"/>
        </w:rPr>
        <w:t>d'Extraits</w:t>
      </w:r>
      <w:proofErr w:type="spellEnd"/>
      <w:r w:rsidR="004932E5" w:rsidRPr="002C6F87">
        <w:rPr>
          <w:sz w:val="20"/>
          <w:szCs w:val="20"/>
        </w:rPr>
        <w:t xml:space="preserve"> de </w:t>
      </w:r>
      <w:proofErr w:type="spellStart"/>
      <w:r w:rsidR="004932E5" w:rsidRPr="002C6F87">
        <w:rPr>
          <w:sz w:val="20"/>
          <w:szCs w:val="20"/>
        </w:rPr>
        <w:t>Presse</w:t>
      </w:r>
      <w:proofErr w:type="spellEnd"/>
      <w:r w:rsidR="004932E5" w:rsidRPr="002C6F87">
        <w:rPr>
          <w:sz w:val="20"/>
          <w:szCs w:val="20"/>
        </w:rPr>
        <w:t>) zrzeszającej firmy monitorujące media z całego świata.</w:t>
      </w:r>
    </w:p>
    <w:p w:rsidR="004932E5" w:rsidRPr="004531D4" w:rsidRDefault="004932E5" w:rsidP="00FB599A">
      <w:pPr>
        <w:spacing w:before="28" w:after="28" w:line="240" w:lineRule="auto"/>
        <w:jc w:val="both"/>
      </w:pPr>
    </w:p>
    <w:sectPr w:rsidR="004932E5" w:rsidRPr="004531D4" w:rsidSect="004A79E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D8D" w:rsidRDefault="005B6D8D" w:rsidP="00085879">
      <w:pPr>
        <w:spacing w:after="0" w:line="240" w:lineRule="auto"/>
      </w:pPr>
      <w:r>
        <w:separator/>
      </w:r>
    </w:p>
  </w:endnote>
  <w:endnote w:type="continuationSeparator" w:id="0">
    <w:p w:rsidR="005B6D8D" w:rsidRDefault="005B6D8D" w:rsidP="000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Arial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8D" w:rsidRPr="00FE3AC1" w:rsidRDefault="005B6D8D" w:rsidP="00FE3AC1">
    <w:pPr>
      <w:spacing w:after="0" w:line="240" w:lineRule="auto"/>
      <w:contextualSpacing/>
      <w:jc w:val="center"/>
      <w:rPr>
        <w:sz w:val="16"/>
        <w:szCs w:val="16"/>
      </w:rPr>
    </w:pPr>
    <w:r w:rsidRPr="00FE3AC1">
      <w:rPr>
        <w:sz w:val="16"/>
        <w:szCs w:val="16"/>
      </w:rPr>
      <w:t xml:space="preserve">Instytut Monitorowania Mediów, Al. Jerozolimskie 53, 00-697 Warszawa, tel.: +48 22 378 37 50 | </w:t>
    </w:r>
    <w:proofErr w:type="spellStart"/>
    <w:r w:rsidRPr="00FE3AC1">
      <w:rPr>
        <w:sz w:val="16"/>
        <w:szCs w:val="16"/>
      </w:rPr>
      <w:t>fax</w:t>
    </w:r>
    <w:proofErr w:type="spellEnd"/>
    <w:r w:rsidRPr="00FE3AC1">
      <w:rPr>
        <w:sz w:val="16"/>
        <w:szCs w:val="16"/>
      </w:rPr>
      <w:t>: +48 22 356 21 01</w:t>
    </w:r>
  </w:p>
  <w:p w:rsidR="005B6D8D" w:rsidRPr="00FE3AC1" w:rsidRDefault="005B6D8D" w:rsidP="00FE3AC1">
    <w:pPr>
      <w:spacing w:line="240" w:lineRule="auto"/>
      <w:jc w:val="center"/>
      <w:rPr>
        <w:sz w:val="16"/>
        <w:szCs w:val="16"/>
      </w:rPr>
    </w:pPr>
    <w:r w:rsidRPr="00FE3AC1">
      <w:rPr>
        <w:color w:val="6E6F71"/>
        <w:sz w:val="16"/>
        <w:szCs w:val="16"/>
      </w:rPr>
      <w:t xml:space="preserve">NIP: 525-21-51-907, Regon: 016163669, KRS: 0000087624, Sąd Rejonowy dla m st. Warszawy, XII Wydział Gospodarczy Krajowego Rejestru Sądowego, Kapitał zakładowy: 142 290 zł.  </w:t>
    </w:r>
    <w:r w:rsidRPr="00FE3AC1">
      <w:rPr>
        <w:b/>
        <w:bCs/>
        <w:color w:val="F78C3D"/>
        <w:sz w:val="16"/>
        <w:szCs w:val="16"/>
      </w:rPr>
      <w:t>www.imm.com.pl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D8D" w:rsidRDefault="005B6D8D" w:rsidP="00085879">
      <w:pPr>
        <w:spacing w:after="0" w:line="240" w:lineRule="auto"/>
      </w:pPr>
      <w:r>
        <w:separator/>
      </w:r>
    </w:p>
  </w:footnote>
  <w:footnote w:type="continuationSeparator" w:id="0">
    <w:p w:rsidR="005B6D8D" w:rsidRDefault="005B6D8D" w:rsidP="000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8D" w:rsidRPr="00FE3AC1" w:rsidRDefault="005B6D8D" w:rsidP="00FE3AC1">
    <w:pPr>
      <w:pStyle w:val="Nagwek"/>
      <w:spacing w:after="100" w:afterAutospacing="1"/>
      <w:rPr>
        <w:sz w:val="18"/>
        <w:szCs w:val="18"/>
      </w:rPr>
    </w:pPr>
    <w:r w:rsidRPr="00887BF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margin-left:-37.1pt;margin-top:-21.15pt;width:126pt;height:65.25pt;z-index:-25165875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79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234258A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23DC68C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37340671"/>
    <w:multiLevelType w:val="multilevel"/>
    <w:tmpl w:val="7ABC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53DA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424768C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4A9E496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4D894CD7"/>
    <w:multiLevelType w:val="hybridMultilevel"/>
    <w:tmpl w:val="21AE5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034D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547D158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65CB5782"/>
    <w:multiLevelType w:val="hybridMultilevel"/>
    <w:tmpl w:val="B7025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95AE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8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0">
    <w:abstractNumId w:val="3"/>
  </w:num>
  <w:num w:numId="21">
    <w:abstractNumId w:val="7"/>
  </w:num>
  <w:num w:numId="22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3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4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5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6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7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8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9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0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879"/>
    <w:rsid w:val="00003D92"/>
    <w:rsid w:val="00005886"/>
    <w:rsid w:val="00005CA1"/>
    <w:rsid w:val="000100B7"/>
    <w:rsid w:val="00016431"/>
    <w:rsid w:val="00016BE0"/>
    <w:rsid w:val="00017228"/>
    <w:rsid w:val="000224DA"/>
    <w:rsid w:val="000245CE"/>
    <w:rsid w:val="0002527B"/>
    <w:rsid w:val="000307DD"/>
    <w:rsid w:val="00032607"/>
    <w:rsid w:val="00034E81"/>
    <w:rsid w:val="00037101"/>
    <w:rsid w:val="0004246A"/>
    <w:rsid w:val="00044EE3"/>
    <w:rsid w:val="000456DC"/>
    <w:rsid w:val="00045C17"/>
    <w:rsid w:val="00050E2D"/>
    <w:rsid w:val="0005325C"/>
    <w:rsid w:val="00053777"/>
    <w:rsid w:val="000556FB"/>
    <w:rsid w:val="0006037C"/>
    <w:rsid w:val="00060D75"/>
    <w:rsid w:val="000634A1"/>
    <w:rsid w:val="00066FDE"/>
    <w:rsid w:val="000673DC"/>
    <w:rsid w:val="00070588"/>
    <w:rsid w:val="000722B5"/>
    <w:rsid w:val="00077D1C"/>
    <w:rsid w:val="00081074"/>
    <w:rsid w:val="00085879"/>
    <w:rsid w:val="00085C93"/>
    <w:rsid w:val="000901B1"/>
    <w:rsid w:val="00095A87"/>
    <w:rsid w:val="000968A7"/>
    <w:rsid w:val="000A18D9"/>
    <w:rsid w:val="000A2599"/>
    <w:rsid w:val="000A2F3F"/>
    <w:rsid w:val="000A4990"/>
    <w:rsid w:val="000B0BEB"/>
    <w:rsid w:val="000B0DC0"/>
    <w:rsid w:val="000B2EBD"/>
    <w:rsid w:val="000B47C2"/>
    <w:rsid w:val="000B5D47"/>
    <w:rsid w:val="000B5FE1"/>
    <w:rsid w:val="000C0E44"/>
    <w:rsid w:val="000D08DB"/>
    <w:rsid w:val="000D1985"/>
    <w:rsid w:val="000D2242"/>
    <w:rsid w:val="000D54F5"/>
    <w:rsid w:val="000D5A8B"/>
    <w:rsid w:val="000E1C7F"/>
    <w:rsid w:val="000E3A9F"/>
    <w:rsid w:val="000F2EF7"/>
    <w:rsid w:val="000F5A64"/>
    <w:rsid w:val="000F745B"/>
    <w:rsid w:val="000F7721"/>
    <w:rsid w:val="0010011F"/>
    <w:rsid w:val="0010460E"/>
    <w:rsid w:val="00104B06"/>
    <w:rsid w:val="00104D4D"/>
    <w:rsid w:val="00107A10"/>
    <w:rsid w:val="00112390"/>
    <w:rsid w:val="00112466"/>
    <w:rsid w:val="00113D53"/>
    <w:rsid w:val="00117FDF"/>
    <w:rsid w:val="0012054B"/>
    <w:rsid w:val="001218E3"/>
    <w:rsid w:val="00122852"/>
    <w:rsid w:val="00122FC0"/>
    <w:rsid w:val="001265D8"/>
    <w:rsid w:val="00126652"/>
    <w:rsid w:val="001268F9"/>
    <w:rsid w:val="00130B91"/>
    <w:rsid w:val="0013181E"/>
    <w:rsid w:val="001326BF"/>
    <w:rsid w:val="001333F3"/>
    <w:rsid w:val="00135725"/>
    <w:rsid w:val="0013599C"/>
    <w:rsid w:val="001403A9"/>
    <w:rsid w:val="001405F7"/>
    <w:rsid w:val="00140D0C"/>
    <w:rsid w:val="001416F0"/>
    <w:rsid w:val="001440F9"/>
    <w:rsid w:val="001459CB"/>
    <w:rsid w:val="0014735A"/>
    <w:rsid w:val="001525FB"/>
    <w:rsid w:val="00153DE1"/>
    <w:rsid w:val="00155015"/>
    <w:rsid w:val="00156D34"/>
    <w:rsid w:val="001600AA"/>
    <w:rsid w:val="00164811"/>
    <w:rsid w:val="001654B5"/>
    <w:rsid w:val="00167807"/>
    <w:rsid w:val="00167E5E"/>
    <w:rsid w:val="0017495F"/>
    <w:rsid w:val="00176D1C"/>
    <w:rsid w:val="00181B5A"/>
    <w:rsid w:val="00182307"/>
    <w:rsid w:val="001825DC"/>
    <w:rsid w:val="00182B4C"/>
    <w:rsid w:val="001835C1"/>
    <w:rsid w:val="00186CCD"/>
    <w:rsid w:val="00187D96"/>
    <w:rsid w:val="00190800"/>
    <w:rsid w:val="00191A2A"/>
    <w:rsid w:val="001924AC"/>
    <w:rsid w:val="00194A97"/>
    <w:rsid w:val="00196D12"/>
    <w:rsid w:val="001970B2"/>
    <w:rsid w:val="00197710"/>
    <w:rsid w:val="001A0D24"/>
    <w:rsid w:val="001A2588"/>
    <w:rsid w:val="001A2855"/>
    <w:rsid w:val="001A5420"/>
    <w:rsid w:val="001A6742"/>
    <w:rsid w:val="001B0186"/>
    <w:rsid w:val="001B1166"/>
    <w:rsid w:val="001B1AC1"/>
    <w:rsid w:val="001B6335"/>
    <w:rsid w:val="001B7A66"/>
    <w:rsid w:val="001C2DB6"/>
    <w:rsid w:val="001C3F91"/>
    <w:rsid w:val="001C7261"/>
    <w:rsid w:val="001D04FD"/>
    <w:rsid w:val="001D0E67"/>
    <w:rsid w:val="001D2B24"/>
    <w:rsid w:val="001D314E"/>
    <w:rsid w:val="001D324C"/>
    <w:rsid w:val="001D54D8"/>
    <w:rsid w:val="001D5721"/>
    <w:rsid w:val="001E0217"/>
    <w:rsid w:val="001E2509"/>
    <w:rsid w:val="001E3175"/>
    <w:rsid w:val="001E3799"/>
    <w:rsid w:val="001E3FF9"/>
    <w:rsid w:val="001E5CD8"/>
    <w:rsid w:val="001E5F4B"/>
    <w:rsid w:val="001E7F5C"/>
    <w:rsid w:val="001F205C"/>
    <w:rsid w:val="001F2A40"/>
    <w:rsid w:val="001F3396"/>
    <w:rsid w:val="001F33A7"/>
    <w:rsid w:val="001F37BF"/>
    <w:rsid w:val="001F4149"/>
    <w:rsid w:val="001F43FE"/>
    <w:rsid w:val="001F6113"/>
    <w:rsid w:val="001F688D"/>
    <w:rsid w:val="00200345"/>
    <w:rsid w:val="0020334B"/>
    <w:rsid w:val="00204B70"/>
    <w:rsid w:val="00207590"/>
    <w:rsid w:val="0021188A"/>
    <w:rsid w:val="002122FE"/>
    <w:rsid w:val="002146A2"/>
    <w:rsid w:val="00215889"/>
    <w:rsid w:val="00215F75"/>
    <w:rsid w:val="002200AC"/>
    <w:rsid w:val="00222AD3"/>
    <w:rsid w:val="00222B16"/>
    <w:rsid w:val="002245F3"/>
    <w:rsid w:val="00226E2B"/>
    <w:rsid w:val="002302BF"/>
    <w:rsid w:val="00230AB9"/>
    <w:rsid w:val="002319E9"/>
    <w:rsid w:val="00234312"/>
    <w:rsid w:val="0023449D"/>
    <w:rsid w:val="0023456A"/>
    <w:rsid w:val="00236D48"/>
    <w:rsid w:val="00244E32"/>
    <w:rsid w:val="00247D56"/>
    <w:rsid w:val="00251B52"/>
    <w:rsid w:val="00252EED"/>
    <w:rsid w:val="00254722"/>
    <w:rsid w:val="00254A00"/>
    <w:rsid w:val="002634BC"/>
    <w:rsid w:val="00264E80"/>
    <w:rsid w:val="00264FF9"/>
    <w:rsid w:val="00266FFB"/>
    <w:rsid w:val="00267FA0"/>
    <w:rsid w:val="00275FA0"/>
    <w:rsid w:val="00281041"/>
    <w:rsid w:val="00284EE3"/>
    <w:rsid w:val="00286CE2"/>
    <w:rsid w:val="0029130C"/>
    <w:rsid w:val="00293C55"/>
    <w:rsid w:val="002A1F84"/>
    <w:rsid w:val="002A4120"/>
    <w:rsid w:val="002A4190"/>
    <w:rsid w:val="002A6D0A"/>
    <w:rsid w:val="002B0D03"/>
    <w:rsid w:val="002B0FC3"/>
    <w:rsid w:val="002B1A05"/>
    <w:rsid w:val="002B6FB1"/>
    <w:rsid w:val="002C1192"/>
    <w:rsid w:val="002C5ABA"/>
    <w:rsid w:val="002C6F87"/>
    <w:rsid w:val="002C7161"/>
    <w:rsid w:val="002D4002"/>
    <w:rsid w:val="002E0BA7"/>
    <w:rsid w:val="002E19BF"/>
    <w:rsid w:val="002E7DFF"/>
    <w:rsid w:val="002F001B"/>
    <w:rsid w:val="002F6110"/>
    <w:rsid w:val="00306C2A"/>
    <w:rsid w:val="00306EB2"/>
    <w:rsid w:val="00310617"/>
    <w:rsid w:val="00317B39"/>
    <w:rsid w:val="00320477"/>
    <w:rsid w:val="00324B8E"/>
    <w:rsid w:val="00325571"/>
    <w:rsid w:val="00326C24"/>
    <w:rsid w:val="00326EE1"/>
    <w:rsid w:val="0033074F"/>
    <w:rsid w:val="00333664"/>
    <w:rsid w:val="00334214"/>
    <w:rsid w:val="0033428C"/>
    <w:rsid w:val="00334393"/>
    <w:rsid w:val="00336514"/>
    <w:rsid w:val="003412EF"/>
    <w:rsid w:val="00342ABC"/>
    <w:rsid w:val="00344C79"/>
    <w:rsid w:val="0034735D"/>
    <w:rsid w:val="003474DE"/>
    <w:rsid w:val="00351E79"/>
    <w:rsid w:val="003528D8"/>
    <w:rsid w:val="00352D86"/>
    <w:rsid w:val="003542A0"/>
    <w:rsid w:val="00356003"/>
    <w:rsid w:val="0036012B"/>
    <w:rsid w:val="003624F5"/>
    <w:rsid w:val="00363875"/>
    <w:rsid w:val="00363BC8"/>
    <w:rsid w:val="0036557E"/>
    <w:rsid w:val="00366714"/>
    <w:rsid w:val="003676EB"/>
    <w:rsid w:val="003717EF"/>
    <w:rsid w:val="003746C5"/>
    <w:rsid w:val="00374A76"/>
    <w:rsid w:val="003750EF"/>
    <w:rsid w:val="003757F3"/>
    <w:rsid w:val="00376CF9"/>
    <w:rsid w:val="0037713F"/>
    <w:rsid w:val="003779AD"/>
    <w:rsid w:val="0038020A"/>
    <w:rsid w:val="00381030"/>
    <w:rsid w:val="00383415"/>
    <w:rsid w:val="00390964"/>
    <w:rsid w:val="00390D58"/>
    <w:rsid w:val="00391109"/>
    <w:rsid w:val="0039141D"/>
    <w:rsid w:val="0039192B"/>
    <w:rsid w:val="00394438"/>
    <w:rsid w:val="00395B2C"/>
    <w:rsid w:val="003971A2"/>
    <w:rsid w:val="003A0F34"/>
    <w:rsid w:val="003A2BE1"/>
    <w:rsid w:val="003A7D41"/>
    <w:rsid w:val="003B0E0B"/>
    <w:rsid w:val="003B0E39"/>
    <w:rsid w:val="003B11AE"/>
    <w:rsid w:val="003B3106"/>
    <w:rsid w:val="003B697E"/>
    <w:rsid w:val="003B6A73"/>
    <w:rsid w:val="003B71D2"/>
    <w:rsid w:val="003C0B8B"/>
    <w:rsid w:val="003C1C72"/>
    <w:rsid w:val="003C2B51"/>
    <w:rsid w:val="003C2D41"/>
    <w:rsid w:val="003C2D7A"/>
    <w:rsid w:val="003C5F2D"/>
    <w:rsid w:val="003C6082"/>
    <w:rsid w:val="003C6271"/>
    <w:rsid w:val="003C7F4C"/>
    <w:rsid w:val="003D1704"/>
    <w:rsid w:val="003D458D"/>
    <w:rsid w:val="003D5A19"/>
    <w:rsid w:val="003E0C1F"/>
    <w:rsid w:val="003E2A98"/>
    <w:rsid w:val="003E303C"/>
    <w:rsid w:val="003E3C96"/>
    <w:rsid w:val="003E40EF"/>
    <w:rsid w:val="003E6CAA"/>
    <w:rsid w:val="003E6DEC"/>
    <w:rsid w:val="003F15D6"/>
    <w:rsid w:val="003F3D7D"/>
    <w:rsid w:val="003F58D0"/>
    <w:rsid w:val="003F7F56"/>
    <w:rsid w:val="004056A1"/>
    <w:rsid w:val="00405878"/>
    <w:rsid w:val="004101D5"/>
    <w:rsid w:val="00410C97"/>
    <w:rsid w:val="00412745"/>
    <w:rsid w:val="0041284E"/>
    <w:rsid w:val="00414CE1"/>
    <w:rsid w:val="00423BE6"/>
    <w:rsid w:val="00425973"/>
    <w:rsid w:val="00425EA8"/>
    <w:rsid w:val="00426B3F"/>
    <w:rsid w:val="00430967"/>
    <w:rsid w:val="00433B0C"/>
    <w:rsid w:val="004349A5"/>
    <w:rsid w:val="00434F2F"/>
    <w:rsid w:val="00436B49"/>
    <w:rsid w:val="00436F63"/>
    <w:rsid w:val="00441768"/>
    <w:rsid w:val="00441C00"/>
    <w:rsid w:val="00444A18"/>
    <w:rsid w:val="004512D3"/>
    <w:rsid w:val="004513DE"/>
    <w:rsid w:val="004525D1"/>
    <w:rsid w:val="004531D4"/>
    <w:rsid w:val="00457E4A"/>
    <w:rsid w:val="00460DCA"/>
    <w:rsid w:val="004614AF"/>
    <w:rsid w:val="00464CC3"/>
    <w:rsid w:val="0046566F"/>
    <w:rsid w:val="0046627D"/>
    <w:rsid w:val="0046636E"/>
    <w:rsid w:val="00467780"/>
    <w:rsid w:val="004745C5"/>
    <w:rsid w:val="0047531F"/>
    <w:rsid w:val="0047571F"/>
    <w:rsid w:val="00475E4E"/>
    <w:rsid w:val="00480111"/>
    <w:rsid w:val="00486800"/>
    <w:rsid w:val="004932E5"/>
    <w:rsid w:val="004A1B0F"/>
    <w:rsid w:val="004A306D"/>
    <w:rsid w:val="004A3A64"/>
    <w:rsid w:val="004A49F0"/>
    <w:rsid w:val="004A64F2"/>
    <w:rsid w:val="004A79E9"/>
    <w:rsid w:val="004B3D60"/>
    <w:rsid w:val="004B6636"/>
    <w:rsid w:val="004B6958"/>
    <w:rsid w:val="004B6B25"/>
    <w:rsid w:val="004B6D2C"/>
    <w:rsid w:val="004B7B27"/>
    <w:rsid w:val="004C0640"/>
    <w:rsid w:val="004C17CA"/>
    <w:rsid w:val="004C2945"/>
    <w:rsid w:val="004C310D"/>
    <w:rsid w:val="004C3C85"/>
    <w:rsid w:val="004C44C7"/>
    <w:rsid w:val="004C7DB7"/>
    <w:rsid w:val="004D15D3"/>
    <w:rsid w:val="004D4A17"/>
    <w:rsid w:val="004D5C48"/>
    <w:rsid w:val="004E1DD3"/>
    <w:rsid w:val="004E2CE8"/>
    <w:rsid w:val="004E5502"/>
    <w:rsid w:val="004F1359"/>
    <w:rsid w:val="004F4342"/>
    <w:rsid w:val="004F559C"/>
    <w:rsid w:val="004F7380"/>
    <w:rsid w:val="0050157D"/>
    <w:rsid w:val="00503E6B"/>
    <w:rsid w:val="0050746D"/>
    <w:rsid w:val="0050789F"/>
    <w:rsid w:val="00512576"/>
    <w:rsid w:val="00512BCE"/>
    <w:rsid w:val="0051342B"/>
    <w:rsid w:val="005137CC"/>
    <w:rsid w:val="005140A8"/>
    <w:rsid w:val="0051419F"/>
    <w:rsid w:val="00515E3E"/>
    <w:rsid w:val="00516528"/>
    <w:rsid w:val="00516D3D"/>
    <w:rsid w:val="005206CF"/>
    <w:rsid w:val="005209FD"/>
    <w:rsid w:val="00522EDE"/>
    <w:rsid w:val="00524F16"/>
    <w:rsid w:val="00524F7A"/>
    <w:rsid w:val="00525510"/>
    <w:rsid w:val="00526316"/>
    <w:rsid w:val="00530569"/>
    <w:rsid w:val="00531B16"/>
    <w:rsid w:val="00532857"/>
    <w:rsid w:val="0053304C"/>
    <w:rsid w:val="00534619"/>
    <w:rsid w:val="005354E6"/>
    <w:rsid w:val="00542914"/>
    <w:rsid w:val="00543088"/>
    <w:rsid w:val="00544013"/>
    <w:rsid w:val="00544877"/>
    <w:rsid w:val="00546DB1"/>
    <w:rsid w:val="00550D30"/>
    <w:rsid w:val="0055124D"/>
    <w:rsid w:val="005529C6"/>
    <w:rsid w:val="00553A1E"/>
    <w:rsid w:val="00554E61"/>
    <w:rsid w:val="0055695C"/>
    <w:rsid w:val="00557269"/>
    <w:rsid w:val="005609F9"/>
    <w:rsid w:val="00561B10"/>
    <w:rsid w:val="00562513"/>
    <w:rsid w:val="00565366"/>
    <w:rsid w:val="00566281"/>
    <w:rsid w:val="00567B5D"/>
    <w:rsid w:val="00570056"/>
    <w:rsid w:val="00572576"/>
    <w:rsid w:val="005729A5"/>
    <w:rsid w:val="00574A3A"/>
    <w:rsid w:val="005756F9"/>
    <w:rsid w:val="00576139"/>
    <w:rsid w:val="00576B77"/>
    <w:rsid w:val="0057709E"/>
    <w:rsid w:val="00582272"/>
    <w:rsid w:val="0058311E"/>
    <w:rsid w:val="00583E29"/>
    <w:rsid w:val="00584741"/>
    <w:rsid w:val="005862D2"/>
    <w:rsid w:val="00586A70"/>
    <w:rsid w:val="005905DD"/>
    <w:rsid w:val="0059072B"/>
    <w:rsid w:val="00594073"/>
    <w:rsid w:val="0059713C"/>
    <w:rsid w:val="005A04F1"/>
    <w:rsid w:val="005A08FD"/>
    <w:rsid w:val="005A28D7"/>
    <w:rsid w:val="005A3AC2"/>
    <w:rsid w:val="005A4DEC"/>
    <w:rsid w:val="005B08E3"/>
    <w:rsid w:val="005B0DCB"/>
    <w:rsid w:val="005B3E75"/>
    <w:rsid w:val="005B5F52"/>
    <w:rsid w:val="005B6D8D"/>
    <w:rsid w:val="005C0E75"/>
    <w:rsid w:val="005C2771"/>
    <w:rsid w:val="005C55B8"/>
    <w:rsid w:val="005D1B3F"/>
    <w:rsid w:val="005D3668"/>
    <w:rsid w:val="005D465F"/>
    <w:rsid w:val="005D4E36"/>
    <w:rsid w:val="005D561D"/>
    <w:rsid w:val="005D6C38"/>
    <w:rsid w:val="005E2BD1"/>
    <w:rsid w:val="005F025F"/>
    <w:rsid w:val="005F3B01"/>
    <w:rsid w:val="005F5B2B"/>
    <w:rsid w:val="005F6527"/>
    <w:rsid w:val="005F7503"/>
    <w:rsid w:val="00603C97"/>
    <w:rsid w:val="0060787F"/>
    <w:rsid w:val="00610E9A"/>
    <w:rsid w:val="006158D2"/>
    <w:rsid w:val="006179AD"/>
    <w:rsid w:val="00617F88"/>
    <w:rsid w:val="00617FC6"/>
    <w:rsid w:val="00621624"/>
    <w:rsid w:val="00623493"/>
    <w:rsid w:val="00623C8D"/>
    <w:rsid w:val="006247B5"/>
    <w:rsid w:val="00625368"/>
    <w:rsid w:val="00626BD6"/>
    <w:rsid w:val="006272C7"/>
    <w:rsid w:val="00630170"/>
    <w:rsid w:val="00634416"/>
    <w:rsid w:val="00636F37"/>
    <w:rsid w:val="0063796A"/>
    <w:rsid w:val="006401D4"/>
    <w:rsid w:val="00642093"/>
    <w:rsid w:val="0064318E"/>
    <w:rsid w:val="0064327A"/>
    <w:rsid w:val="006529E0"/>
    <w:rsid w:val="00653BDE"/>
    <w:rsid w:val="00654030"/>
    <w:rsid w:val="00660864"/>
    <w:rsid w:val="006630C8"/>
    <w:rsid w:val="0066556A"/>
    <w:rsid w:val="006658BD"/>
    <w:rsid w:val="00666595"/>
    <w:rsid w:val="006719AB"/>
    <w:rsid w:val="00674321"/>
    <w:rsid w:val="006757DA"/>
    <w:rsid w:val="00675FCC"/>
    <w:rsid w:val="00680B39"/>
    <w:rsid w:val="006816F0"/>
    <w:rsid w:val="006835DC"/>
    <w:rsid w:val="0068442F"/>
    <w:rsid w:val="0068543D"/>
    <w:rsid w:val="0068717D"/>
    <w:rsid w:val="00687386"/>
    <w:rsid w:val="00690C96"/>
    <w:rsid w:val="00691089"/>
    <w:rsid w:val="00691550"/>
    <w:rsid w:val="00692B69"/>
    <w:rsid w:val="006940D4"/>
    <w:rsid w:val="006A272C"/>
    <w:rsid w:val="006A50BE"/>
    <w:rsid w:val="006A5452"/>
    <w:rsid w:val="006A57F1"/>
    <w:rsid w:val="006A5AE0"/>
    <w:rsid w:val="006A5C0F"/>
    <w:rsid w:val="006B02E2"/>
    <w:rsid w:val="006B0A81"/>
    <w:rsid w:val="006B340E"/>
    <w:rsid w:val="006B3682"/>
    <w:rsid w:val="006B4DC5"/>
    <w:rsid w:val="006B528E"/>
    <w:rsid w:val="006C1810"/>
    <w:rsid w:val="006C1DC6"/>
    <w:rsid w:val="006C3708"/>
    <w:rsid w:val="006C49DD"/>
    <w:rsid w:val="006C7C9D"/>
    <w:rsid w:val="006D064D"/>
    <w:rsid w:val="006D2F37"/>
    <w:rsid w:val="006D4D9C"/>
    <w:rsid w:val="006D4DCB"/>
    <w:rsid w:val="006D4DE3"/>
    <w:rsid w:val="006D69BF"/>
    <w:rsid w:val="006E002B"/>
    <w:rsid w:val="006E5A71"/>
    <w:rsid w:val="006E5B9F"/>
    <w:rsid w:val="006E6161"/>
    <w:rsid w:val="006E7AB7"/>
    <w:rsid w:val="006F0985"/>
    <w:rsid w:val="006F29AD"/>
    <w:rsid w:val="006F2C3E"/>
    <w:rsid w:val="006F3939"/>
    <w:rsid w:val="006F615E"/>
    <w:rsid w:val="006F6640"/>
    <w:rsid w:val="006F7F22"/>
    <w:rsid w:val="00700199"/>
    <w:rsid w:val="00701ABB"/>
    <w:rsid w:val="00704814"/>
    <w:rsid w:val="00704833"/>
    <w:rsid w:val="00706927"/>
    <w:rsid w:val="00711306"/>
    <w:rsid w:val="00711EFC"/>
    <w:rsid w:val="00713328"/>
    <w:rsid w:val="0071449C"/>
    <w:rsid w:val="007165E3"/>
    <w:rsid w:val="00720D3D"/>
    <w:rsid w:val="007239C4"/>
    <w:rsid w:val="007240B7"/>
    <w:rsid w:val="00726F2D"/>
    <w:rsid w:val="00727130"/>
    <w:rsid w:val="0072740D"/>
    <w:rsid w:val="00731D86"/>
    <w:rsid w:val="00732834"/>
    <w:rsid w:val="00735094"/>
    <w:rsid w:val="00735E15"/>
    <w:rsid w:val="0073778B"/>
    <w:rsid w:val="0074241A"/>
    <w:rsid w:val="0074435D"/>
    <w:rsid w:val="00745A30"/>
    <w:rsid w:val="0075012A"/>
    <w:rsid w:val="007502C0"/>
    <w:rsid w:val="00752289"/>
    <w:rsid w:val="00755446"/>
    <w:rsid w:val="007555FB"/>
    <w:rsid w:val="007573FF"/>
    <w:rsid w:val="00761AC2"/>
    <w:rsid w:val="0076432D"/>
    <w:rsid w:val="0076680A"/>
    <w:rsid w:val="00774A5C"/>
    <w:rsid w:val="007812EE"/>
    <w:rsid w:val="00781BD0"/>
    <w:rsid w:val="00784F4F"/>
    <w:rsid w:val="00785305"/>
    <w:rsid w:val="0078677F"/>
    <w:rsid w:val="00786813"/>
    <w:rsid w:val="007871D5"/>
    <w:rsid w:val="007903B4"/>
    <w:rsid w:val="00794F8B"/>
    <w:rsid w:val="007956D5"/>
    <w:rsid w:val="00796559"/>
    <w:rsid w:val="007A2308"/>
    <w:rsid w:val="007A4E45"/>
    <w:rsid w:val="007B011C"/>
    <w:rsid w:val="007B0430"/>
    <w:rsid w:val="007B2010"/>
    <w:rsid w:val="007B3C71"/>
    <w:rsid w:val="007B452B"/>
    <w:rsid w:val="007C4551"/>
    <w:rsid w:val="007C4695"/>
    <w:rsid w:val="007C7626"/>
    <w:rsid w:val="007D1BEE"/>
    <w:rsid w:val="007D3632"/>
    <w:rsid w:val="007D4397"/>
    <w:rsid w:val="007D4827"/>
    <w:rsid w:val="007D5527"/>
    <w:rsid w:val="007D6AE1"/>
    <w:rsid w:val="007E0C11"/>
    <w:rsid w:val="007E51C2"/>
    <w:rsid w:val="007E5E3B"/>
    <w:rsid w:val="007E7618"/>
    <w:rsid w:val="007F1CC0"/>
    <w:rsid w:val="007F2016"/>
    <w:rsid w:val="007F48F4"/>
    <w:rsid w:val="007F5D85"/>
    <w:rsid w:val="007F7A1B"/>
    <w:rsid w:val="008006DF"/>
    <w:rsid w:val="0080260B"/>
    <w:rsid w:val="008047AB"/>
    <w:rsid w:val="00804929"/>
    <w:rsid w:val="0081071D"/>
    <w:rsid w:val="008107AE"/>
    <w:rsid w:val="0081401D"/>
    <w:rsid w:val="0081581F"/>
    <w:rsid w:val="00816EE4"/>
    <w:rsid w:val="00821D35"/>
    <w:rsid w:val="008230B6"/>
    <w:rsid w:val="008236CB"/>
    <w:rsid w:val="00824E7E"/>
    <w:rsid w:val="00825A1D"/>
    <w:rsid w:val="00831097"/>
    <w:rsid w:val="008351F9"/>
    <w:rsid w:val="008403E7"/>
    <w:rsid w:val="008409EC"/>
    <w:rsid w:val="00841321"/>
    <w:rsid w:val="00841E44"/>
    <w:rsid w:val="00843A3F"/>
    <w:rsid w:val="008455AF"/>
    <w:rsid w:val="0085264A"/>
    <w:rsid w:val="00853663"/>
    <w:rsid w:val="008568CF"/>
    <w:rsid w:val="00862CB5"/>
    <w:rsid w:val="00871447"/>
    <w:rsid w:val="008737E3"/>
    <w:rsid w:val="0087435F"/>
    <w:rsid w:val="00875B81"/>
    <w:rsid w:val="00875E6D"/>
    <w:rsid w:val="00876EE3"/>
    <w:rsid w:val="0087761E"/>
    <w:rsid w:val="00881676"/>
    <w:rsid w:val="00881A39"/>
    <w:rsid w:val="00884133"/>
    <w:rsid w:val="008869BA"/>
    <w:rsid w:val="0088715A"/>
    <w:rsid w:val="0088750E"/>
    <w:rsid w:val="00887BF1"/>
    <w:rsid w:val="00887C85"/>
    <w:rsid w:val="00887FDC"/>
    <w:rsid w:val="00892CF8"/>
    <w:rsid w:val="008945B6"/>
    <w:rsid w:val="008975F8"/>
    <w:rsid w:val="008A1574"/>
    <w:rsid w:val="008A49FB"/>
    <w:rsid w:val="008A5814"/>
    <w:rsid w:val="008A69CD"/>
    <w:rsid w:val="008A7D4A"/>
    <w:rsid w:val="008B1870"/>
    <w:rsid w:val="008B6A60"/>
    <w:rsid w:val="008C1076"/>
    <w:rsid w:val="008C1D76"/>
    <w:rsid w:val="008C2658"/>
    <w:rsid w:val="008C3867"/>
    <w:rsid w:val="008C3AB2"/>
    <w:rsid w:val="008C7F6B"/>
    <w:rsid w:val="008D59A6"/>
    <w:rsid w:val="008D7E33"/>
    <w:rsid w:val="008E0B65"/>
    <w:rsid w:val="008E2003"/>
    <w:rsid w:val="008E2994"/>
    <w:rsid w:val="008E3AB2"/>
    <w:rsid w:val="008E3EB8"/>
    <w:rsid w:val="008F0CB6"/>
    <w:rsid w:val="008F18B2"/>
    <w:rsid w:val="00905260"/>
    <w:rsid w:val="00906271"/>
    <w:rsid w:val="009066F3"/>
    <w:rsid w:val="00907287"/>
    <w:rsid w:val="00907A20"/>
    <w:rsid w:val="00912C00"/>
    <w:rsid w:val="009136FE"/>
    <w:rsid w:val="00913EC1"/>
    <w:rsid w:val="00915706"/>
    <w:rsid w:val="00920C42"/>
    <w:rsid w:val="009259F6"/>
    <w:rsid w:val="0092708C"/>
    <w:rsid w:val="00927695"/>
    <w:rsid w:val="009339DF"/>
    <w:rsid w:val="00934E41"/>
    <w:rsid w:val="0093799A"/>
    <w:rsid w:val="00940444"/>
    <w:rsid w:val="0094101E"/>
    <w:rsid w:val="00942564"/>
    <w:rsid w:val="0094396E"/>
    <w:rsid w:val="009443D2"/>
    <w:rsid w:val="00947E12"/>
    <w:rsid w:val="0095124E"/>
    <w:rsid w:val="00951803"/>
    <w:rsid w:val="009538EF"/>
    <w:rsid w:val="009552A8"/>
    <w:rsid w:val="00955CDE"/>
    <w:rsid w:val="009564CB"/>
    <w:rsid w:val="00957B66"/>
    <w:rsid w:val="00962956"/>
    <w:rsid w:val="00970644"/>
    <w:rsid w:val="009723D1"/>
    <w:rsid w:val="00974F04"/>
    <w:rsid w:val="009756A3"/>
    <w:rsid w:val="0097669C"/>
    <w:rsid w:val="0097737D"/>
    <w:rsid w:val="00977E0A"/>
    <w:rsid w:val="009821B6"/>
    <w:rsid w:val="00982805"/>
    <w:rsid w:val="00985570"/>
    <w:rsid w:val="00990573"/>
    <w:rsid w:val="009917AF"/>
    <w:rsid w:val="009935A2"/>
    <w:rsid w:val="009A32DF"/>
    <w:rsid w:val="009A48ED"/>
    <w:rsid w:val="009A5ABE"/>
    <w:rsid w:val="009A64FE"/>
    <w:rsid w:val="009A6A4A"/>
    <w:rsid w:val="009A6BAA"/>
    <w:rsid w:val="009B05D7"/>
    <w:rsid w:val="009B2088"/>
    <w:rsid w:val="009B5482"/>
    <w:rsid w:val="009B6EA0"/>
    <w:rsid w:val="009B70EB"/>
    <w:rsid w:val="009B7BA1"/>
    <w:rsid w:val="009C45FE"/>
    <w:rsid w:val="009D7A73"/>
    <w:rsid w:val="009D7CCD"/>
    <w:rsid w:val="009E20DA"/>
    <w:rsid w:val="009E2883"/>
    <w:rsid w:val="009E38CF"/>
    <w:rsid w:val="009E4F72"/>
    <w:rsid w:val="009E57F0"/>
    <w:rsid w:val="009E5828"/>
    <w:rsid w:val="009F21B1"/>
    <w:rsid w:val="009F411B"/>
    <w:rsid w:val="009F4250"/>
    <w:rsid w:val="009F71F1"/>
    <w:rsid w:val="00A00257"/>
    <w:rsid w:val="00A00A22"/>
    <w:rsid w:val="00A0215D"/>
    <w:rsid w:val="00A026BF"/>
    <w:rsid w:val="00A02F96"/>
    <w:rsid w:val="00A0381B"/>
    <w:rsid w:val="00A042BB"/>
    <w:rsid w:val="00A07323"/>
    <w:rsid w:val="00A078B3"/>
    <w:rsid w:val="00A10535"/>
    <w:rsid w:val="00A13A1A"/>
    <w:rsid w:val="00A15D99"/>
    <w:rsid w:val="00A212A9"/>
    <w:rsid w:val="00A21E62"/>
    <w:rsid w:val="00A224D2"/>
    <w:rsid w:val="00A240EF"/>
    <w:rsid w:val="00A24132"/>
    <w:rsid w:val="00A268CF"/>
    <w:rsid w:val="00A27BF4"/>
    <w:rsid w:val="00A348CB"/>
    <w:rsid w:val="00A35120"/>
    <w:rsid w:val="00A353DE"/>
    <w:rsid w:val="00A35545"/>
    <w:rsid w:val="00A35DB1"/>
    <w:rsid w:val="00A36FEB"/>
    <w:rsid w:val="00A37493"/>
    <w:rsid w:val="00A37D27"/>
    <w:rsid w:val="00A40E3C"/>
    <w:rsid w:val="00A4115C"/>
    <w:rsid w:val="00A43C49"/>
    <w:rsid w:val="00A50C37"/>
    <w:rsid w:val="00A5135D"/>
    <w:rsid w:val="00A533CF"/>
    <w:rsid w:val="00A554A6"/>
    <w:rsid w:val="00A61720"/>
    <w:rsid w:val="00A633FB"/>
    <w:rsid w:val="00A6353A"/>
    <w:rsid w:val="00A63FBC"/>
    <w:rsid w:val="00A64071"/>
    <w:rsid w:val="00A64EEB"/>
    <w:rsid w:val="00A65A62"/>
    <w:rsid w:val="00A67F51"/>
    <w:rsid w:val="00A71581"/>
    <w:rsid w:val="00A72543"/>
    <w:rsid w:val="00A74636"/>
    <w:rsid w:val="00A75841"/>
    <w:rsid w:val="00A7686E"/>
    <w:rsid w:val="00A80564"/>
    <w:rsid w:val="00A8182E"/>
    <w:rsid w:val="00A838BA"/>
    <w:rsid w:val="00A83DC8"/>
    <w:rsid w:val="00A84F7C"/>
    <w:rsid w:val="00A85C77"/>
    <w:rsid w:val="00A85DBF"/>
    <w:rsid w:val="00A87242"/>
    <w:rsid w:val="00A947E7"/>
    <w:rsid w:val="00A95AD1"/>
    <w:rsid w:val="00A95F6C"/>
    <w:rsid w:val="00A96BD7"/>
    <w:rsid w:val="00A9761C"/>
    <w:rsid w:val="00AA04D2"/>
    <w:rsid w:val="00AA0903"/>
    <w:rsid w:val="00AA0F84"/>
    <w:rsid w:val="00AA1259"/>
    <w:rsid w:val="00AA1B9D"/>
    <w:rsid w:val="00AA28ED"/>
    <w:rsid w:val="00AA2DE7"/>
    <w:rsid w:val="00AA3A2C"/>
    <w:rsid w:val="00AA4E82"/>
    <w:rsid w:val="00AA66B8"/>
    <w:rsid w:val="00AB24CF"/>
    <w:rsid w:val="00AB3FE5"/>
    <w:rsid w:val="00AB5AF7"/>
    <w:rsid w:val="00AB7614"/>
    <w:rsid w:val="00AC1F53"/>
    <w:rsid w:val="00AC2926"/>
    <w:rsid w:val="00AC6574"/>
    <w:rsid w:val="00AC73FA"/>
    <w:rsid w:val="00AC7965"/>
    <w:rsid w:val="00AD3C98"/>
    <w:rsid w:val="00AD6479"/>
    <w:rsid w:val="00AE0FF3"/>
    <w:rsid w:val="00AE1B5E"/>
    <w:rsid w:val="00AE232F"/>
    <w:rsid w:val="00AE320C"/>
    <w:rsid w:val="00AE3682"/>
    <w:rsid w:val="00AE3CA2"/>
    <w:rsid w:val="00AE4294"/>
    <w:rsid w:val="00AE4A3E"/>
    <w:rsid w:val="00AE6927"/>
    <w:rsid w:val="00AE6951"/>
    <w:rsid w:val="00AF3DDB"/>
    <w:rsid w:val="00AF41D9"/>
    <w:rsid w:val="00AF48BB"/>
    <w:rsid w:val="00AF4EAD"/>
    <w:rsid w:val="00AF6629"/>
    <w:rsid w:val="00AF7F39"/>
    <w:rsid w:val="00B00158"/>
    <w:rsid w:val="00B00ABD"/>
    <w:rsid w:val="00B0280A"/>
    <w:rsid w:val="00B04EAE"/>
    <w:rsid w:val="00B05B59"/>
    <w:rsid w:val="00B07DE9"/>
    <w:rsid w:val="00B07EBE"/>
    <w:rsid w:val="00B120BC"/>
    <w:rsid w:val="00B131A6"/>
    <w:rsid w:val="00B1738F"/>
    <w:rsid w:val="00B20D05"/>
    <w:rsid w:val="00B21B4D"/>
    <w:rsid w:val="00B227A3"/>
    <w:rsid w:val="00B24998"/>
    <w:rsid w:val="00B26580"/>
    <w:rsid w:val="00B26DC2"/>
    <w:rsid w:val="00B31674"/>
    <w:rsid w:val="00B32410"/>
    <w:rsid w:val="00B34354"/>
    <w:rsid w:val="00B35F3C"/>
    <w:rsid w:val="00B36011"/>
    <w:rsid w:val="00B37F50"/>
    <w:rsid w:val="00B4045C"/>
    <w:rsid w:val="00B44386"/>
    <w:rsid w:val="00B45ACB"/>
    <w:rsid w:val="00B46CCC"/>
    <w:rsid w:val="00B51670"/>
    <w:rsid w:val="00B5367E"/>
    <w:rsid w:val="00B54371"/>
    <w:rsid w:val="00B60C53"/>
    <w:rsid w:val="00B60DFA"/>
    <w:rsid w:val="00B60EE7"/>
    <w:rsid w:val="00B61F81"/>
    <w:rsid w:val="00B64B9F"/>
    <w:rsid w:val="00B64E45"/>
    <w:rsid w:val="00B6769D"/>
    <w:rsid w:val="00B67C3A"/>
    <w:rsid w:val="00B7025F"/>
    <w:rsid w:val="00B7291B"/>
    <w:rsid w:val="00B73197"/>
    <w:rsid w:val="00B74DF7"/>
    <w:rsid w:val="00B76A59"/>
    <w:rsid w:val="00B801ED"/>
    <w:rsid w:val="00B807FD"/>
    <w:rsid w:val="00B81A14"/>
    <w:rsid w:val="00B8457B"/>
    <w:rsid w:val="00B85A56"/>
    <w:rsid w:val="00B91B88"/>
    <w:rsid w:val="00B93402"/>
    <w:rsid w:val="00B940AA"/>
    <w:rsid w:val="00BA0316"/>
    <w:rsid w:val="00BA03ED"/>
    <w:rsid w:val="00BA149B"/>
    <w:rsid w:val="00BB19EA"/>
    <w:rsid w:val="00BB4909"/>
    <w:rsid w:val="00BB57EE"/>
    <w:rsid w:val="00BB5DCB"/>
    <w:rsid w:val="00BB5F48"/>
    <w:rsid w:val="00BB70E3"/>
    <w:rsid w:val="00BB744F"/>
    <w:rsid w:val="00BC328F"/>
    <w:rsid w:val="00BC3859"/>
    <w:rsid w:val="00BC3C1B"/>
    <w:rsid w:val="00BC403D"/>
    <w:rsid w:val="00BC754F"/>
    <w:rsid w:val="00BD0017"/>
    <w:rsid w:val="00BD00DC"/>
    <w:rsid w:val="00BD3DC0"/>
    <w:rsid w:val="00BD4294"/>
    <w:rsid w:val="00BD42B7"/>
    <w:rsid w:val="00BD4F19"/>
    <w:rsid w:val="00BE34BB"/>
    <w:rsid w:val="00BE39D0"/>
    <w:rsid w:val="00BE3F9D"/>
    <w:rsid w:val="00BE40D0"/>
    <w:rsid w:val="00BE4143"/>
    <w:rsid w:val="00BE5C06"/>
    <w:rsid w:val="00BE5CF1"/>
    <w:rsid w:val="00BE7780"/>
    <w:rsid w:val="00BF584B"/>
    <w:rsid w:val="00BF728E"/>
    <w:rsid w:val="00C00DBE"/>
    <w:rsid w:val="00C041A8"/>
    <w:rsid w:val="00C0696B"/>
    <w:rsid w:val="00C130E3"/>
    <w:rsid w:val="00C1570C"/>
    <w:rsid w:val="00C209E3"/>
    <w:rsid w:val="00C22B70"/>
    <w:rsid w:val="00C2323F"/>
    <w:rsid w:val="00C2610A"/>
    <w:rsid w:val="00C26AFF"/>
    <w:rsid w:val="00C26DD1"/>
    <w:rsid w:val="00C327F2"/>
    <w:rsid w:val="00C370FC"/>
    <w:rsid w:val="00C40F83"/>
    <w:rsid w:val="00C4103A"/>
    <w:rsid w:val="00C44B97"/>
    <w:rsid w:val="00C45D13"/>
    <w:rsid w:val="00C46B86"/>
    <w:rsid w:val="00C472FA"/>
    <w:rsid w:val="00C54A53"/>
    <w:rsid w:val="00C5522C"/>
    <w:rsid w:val="00C55D3C"/>
    <w:rsid w:val="00C60806"/>
    <w:rsid w:val="00C62290"/>
    <w:rsid w:val="00C64734"/>
    <w:rsid w:val="00C71305"/>
    <w:rsid w:val="00C7351C"/>
    <w:rsid w:val="00C74FAA"/>
    <w:rsid w:val="00C7674F"/>
    <w:rsid w:val="00C77112"/>
    <w:rsid w:val="00C8041E"/>
    <w:rsid w:val="00C810DA"/>
    <w:rsid w:val="00C81427"/>
    <w:rsid w:val="00C83953"/>
    <w:rsid w:val="00C86655"/>
    <w:rsid w:val="00C870C4"/>
    <w:rsid w:val="00C91BA7"/>
    <w:rsid w:val="00C97F62"/>
    <w:rsid w:val="00CA0706"/>
    <w:rsid w:val="00CA43C1"/>
    <w:rsid w:val="00CA7666"/>
    <w:rsid w:val="00CB2AC7"/>
    <w:rsid w:val="00CB4746"/>
    <w:rsid w:val="00CC0475"/>
    <w:rsid w:val="00CC2514"/>
    <w:rsid w:val="00CC4A31"/>
    <w:rsid w:val="00CC57E6"/>
    <w:rsid w:val="00CC6299"/>
    <w:rsid w:val="00CC69C4"/>
    <w:rsid w:val="00CC7D85"/>
    <w:rsid w:val="00CD0749"/>
    <w:rsid w:val="00CD0764"/>
    <w:rsid w:val="00CD6265"/>
    <w:rsid w:val="00CE04C5"/>
    <w:rsid w:val="00CE1FEB"/>
    <w:rsid w:val="00CE383C"/>
    <w:rsid w:val="00CE5465"/>
    <w:rsid w:val="00CE56C1"/>
    <w:rsid w:val="00CE7557"/>
    <w:rsid w:val="00CF17BA"/>
    <w:rsid w:val="00CF18AB"/>
    <w:rsid w:val="00CF2019"/>
    <w:rsid w:val="00CF49CC"/>
    <w:rsid w:val="00CF5760"/>
    <w:rsid w:val="00CF5E2B"/>
    <w:rsid w:val="00CF772C"/>
    <w:rsid w:val="00D04F60"/>
    <w:rsid w:val="00D05E4C"/>
    <w:rsid w:val="00D07491"/>
    <w:rsid w:val="00D10B71"/>
    <w:rsid w:val="00D118DB"/>
    <w:rsid w:val="00D1286F"/>
    <w:rsid w:val="00D131F9"/>
    <w:rsid w:val="00D1404E"/>
    <w:rsid w:val="00D1600C"/>
    <w:rsid w:val="00D164B7"/>
    <w:rsid w:val="00D232D6"/>
    <w:rsid w:val="00D23344"/>
    <w:rsid w:val="00D236F2"/>
    <w:rsid w:val="00D24534"/>
    <w:rsid w:val="00D2475B"/>
    <w:rsid w:val="00D248C0"/>
    <w:rsid w:val="00D24B53"/>
    <w:rsid w:val="00D2594C"/>
    <w:rsid w:val="00D32E69"/>
    <w:rsid w:val="00D331A7"/>
    <w:rsid w:val="00D34234"/>
    <w:rsid w:val="00D34839"/>
    <w:rsid w:val="00D357DF"/>
    <w:rsid w:val="00D36078"/>
    <w:rsid w:val="00D41234"/>
    <w:rsid w:val="00D42809"/>
    <w:rsid w:val="00D5022E"/>
    <w:rsid w:val="00D50D13"/>
    <w:rsid w:val="00D51264"/>
    <w:rsid w:val="00D543F4"/>
    <w:rsid w:val="00D56C6D"/>
    <w:rsid w:val="00D5744F"/>
    <w:rsid w:val="00D71990"/>
    <w:rsid w:val="00D724BD"/>
    <w:rsid w:val="00D7434C"/>
    <w:rsid w:val="00D74BC4"/>
    <w:rsid w:val="00D77EAB"/>
    <w:rsid w:val="00D81C9D"/>
    <w:rsid w:val="00D83FC2"/>
    <w:rsid w:val="00D84988"/>
    <w:rsid w:val="00D85C6B"/>
    <w:rsid w:val="00D85E6F"/>
    <w:rsid w:val="00D931E0"/>
    <w:rsid w:val="00D949EF"/>
    <w:rsid w:val="00D9521D"/>
    <w:rsid w:val="00DA0295"/>
    <w:rsid w:val="00DA06AB"/>
    <w:rsid w:val="00DA1422"/>
    <w:rsid w:val="00DA1613"/>
    <w:rsid w:val="00DA1EB3"/>
    <w:rsid w:val="00DA2767"/>
    <w:rsid w:val="00DA2B42"/>
    <w:rsid w:val="00DA3CD0"/>
    <w:rsid w:val="00DA61F4"/>
    <w:rsid w:val="00DA6F96"/>
    <w:rsid w:val="00DB0281"/>
    <w:rsid w:val="00DB1D9C"/>
    <w:rsid w:val="00DB2B3F"/>
    <w:rsid w:val="00DB2E79"/>
    <w:rsid w:val="00DB4376"/>
    <w:rsid w:val="00DB44D6"/>
    <w:rsid w:val="00DB479D"/>
    <w:rsid w:val="00DB4829"/>
    <w:rsid w:val="00DB6584"/>
    <w:rsid w:val="00DB6B9C"/>
    <w:rsid w:val="00DC1C79"/>
    <w:rsid w:val="00DC1F1B"/>
    <w:rsid w:val="00DC7FC9"/>
    <w:rsid w:val="00DD0C92"/>
    <w:rsid w:val="00DD4468"/>
    <w:rsid w:val="00DD62B4"/>
    <w:rsid w:val="00DD7899"/>
    <w:rsid w:val="00DE0D29"/>
    <w:rsid w:val="00DE175D"/>
    <w:rsid w:val="00DE3BAC"/>
    <w:rsid w:val="00DE7B57"/>
    <w:rsid w:val="00DF1C5E"/>
    <w:rsid w:val="00DF404A"/>
    <w:rsid w:val="00DF4428"/>
    <w:rsid w:val="00E03442"/>
    <w:rsid w:val="00E04DB6"/>
    <w:rsid w:val="00E06EA4"/>
    <w:rsid w:val="00E07DF9"/>
    <w:rsid w:val="00E1622B"/>
    <w:rsid w:val="00E17A64"/>
    <w:rsid w:val="00E20807"/>
    <w:rsid w:val="00E20C9A"/>
    <w:rsid w:val="00E21B8B"/>
    <w:rsid w:val="00E23136"/>
    <w:rsid w:val="00E2385E"/>
    <w:rsid w:val="00E24A63"/>
    <w:rsid w:val="00E26C7A"/>
    <w:rsid w:val="00E31165"/>
    <w:rsid w:val="00E3612C"/>
    <w:rsid w:val="00E3766F"/>
    <w:rsid w:val="00E41B3B"/>
    <w:rsid w:val="00E441BF"/>
    <w:rsid w:val="00E4446A"/>
    <w:rsid w:val="00E46047"/>
    <w:rsid w:val="00E47A78"/>
    <w:rsid w:val="00E52417"/>
    <w:rsid w:val="00E534F3"/>
    <w:rsid w:val="00E53698"/>
    <w:rsid w:val="00E538A0"/>
    <w:rsid w:val="00E56743"/>
    <w:rsid w:val="00E56B41"/>
    <w:rsid w:val="00E576F3"/>
    <w:rsid w:val="00E57DC3"/>
    <w:rsid w:val="00E61B77"/>
    <w:rsid w:val="00E625CD"/>
    <w:rsid w:val="00E65AF4"/>
    <w:rsid w:val="00E6713B"/>
    <w:rsid w:val="00E72372"/>
    <w:rsid w:val="00E74EB1"/>
    <w:rsid w:val="00E767B1"/>
    <w:rsid w:val="00E7707F"/>
    <w:rsid w:val="00E80A78"/>
    <w:rsid w:val="00E82B04"/>
    <w:rsid w:val="00E8310C"/>
    <w:rsid w:val="00E84677"/>
    <w:rsid w:val="00E8636E"/>
    <w:rsid w:val="00E9121E"/>
    <w:rsid w:val="00E9174D"/>
    <w:rsid w:val="00E91F96"/>
    <w:rsid w:val="00E935C6"/>
    <w:rsid w:val="00E94B15"/>
    <w:rsid w:val="00EA2FF1"/>
    <w:rsid w:val="00EA328D"/>
    <w:rsid w:val="00EA5DB8"/>
    <w:rsid w:val="00EB12AC"/>
    <w:rsid w:val="00EB1438"/>
    <w:rsid w:val="00EB18C3"/>
    <w:rsid w:val="00EB3102"/>
    <w:rsid w:val="00EB3AC1"/>
    <w:rsid w:val="00EB525A"/>
    <w:rsid w:val="00EB5FB0"/>
    <w:rsid w:val="00EB62B5"/>
    <w:rsid w:val="00EB6FC7"/>
    <w:rsid w:val="00EB7C90"/>
    <w:rsid w:val="00EC245A"/>
    <w:rsid w:val="00EC2CA8"/>
    <w:rsid w:val="00EC33BA"/>
    <w:rsid w:val="00EC44F1"/>
    <w:rsid w:val="00EC5D2C"/>
    <w:rsid w:val="00EC70E4"/>
    <w:rsid w:val="00EC7664"/>
    <w:rsid w:val="00ED13EA"/>
    <w:rsid w:val="00ED2405"/>
    <w:rsid w:val="00ED37B5"/>
    <w:rsid w:val="00ED4752"/>
    <w:rsid w:val="00EE1B4F"/>
    <w:rsid w:val="00EE30EF"/>
    <w:rsid w:val="00EE3504"/>
    <w:rsid w:val="00EE36C6"/>
    <w:rsid w:val="00EE6685"/>
    <w:rsid w:val="00EE6D10"/>
    <w:rsid w:val="00EF0614"/>
    <w:rsid w:val="00EF6704"/>
    <w:rsid w:val="00F061FA"/>
    <w:rsid w:val="00F10603"/>
    <w:rsid w:val="00F10DE1"/>
    <w:rsid w:val="00F11305"/>
    <w:rsid w:val="00F11A2A"/>
    <w:rsid w:val="00F11B8A"/>
    <w:rsid w:val="00F129AE"/>
    <w:rsid w:val="00F15F42"/>
    <w:rsid w:val="00F16B45"/>
    <w:rsid w:val="00F2045A"/>
    <w:rsid w:val="00F20A5A"/>
    <w:rsid w:val="00F211FE"/>
    <w:rsid w:val="00F23110"/>
    <w:rsid w:val="00F248DC"/>
    <w:rsid w:val="00F24BAE"/>
    <w:rsid w:val="00F26513"/>
    <w:rsid w:val="00F267CD"/>
    <w:rsid w:val="00F268DB"/>
    <w:rsid w:val="00F30006"/>
    <w:rsid w:val="00F3093E"/>
    <w:rsid w:val="00F309A8"/>
    <w:rsid w:val="00F31743"/>
    <w:rsid w:val="00F34CBE"/>
    <w:rsid w:val="00F369A2"/>
    <w:rsid w:val="00F4355A"/>
    <w:rsid w:val="00F51075"/>
    <w:rsid w:val="00F52D2E"/>
    <w:rsid w:val="00F53EA3"/>
    <w:rsid w:val="00F55A52"/>
    <w:rsid w:val="00F55D45"/>
    <w:rsid w:val="00F563DC"/>
    <w:rsid w:val="00F600F7"/>
    <w:rsid w:val="00F62C55"/>
    <w:rsid w:val="00F644A5"/>
    <w:rsid w:val="00F66DCD"/>
    <w:rsid w:val="00F770B4"/>
    <w:rsid w:val="00F819CF"/>
    <w:rsid w:val="00F82D8E"/>
    <w:rsid w:val="00F85997"/>
    <w:rsid w:val="00F86224"/>
    <w:rsid w:val="00F8691E"/>
    <w:rsid w:val="00F86F02"/>
    <w:rsid w:val="00F92E8D"/>
    <w:rsid w:val="00F93026"/>
    <w:rsid w:val="00F937C7"/>
    <w:rsid w:val="00F94209"/>
    <w:rsid w:val="00F971B6"/>
    <w:rsid w:val="00F979DC"/>
    <w:rsid w:val="00FA1EA1"/>
    <w:rsid w:val="00FB4B8D"/>
    <w:rsid w:val="00FB4FA5"/>
    <w:rsid w:val="00FB599A"/>
    <w:rsid w:val="00FC1024"/>
    <w:rsid w:val="00FC2E10"/>
    <w:rsid w:val="00FC3341"/>
    <w:rsid w:val="00FC40F0"/>
    <w:rsid w:val="00FC70A4"/>
    <w:rsid w:val="00FC7322"/>
    <w:rsid w:val="00FC74B3"/>
    <w:rsid w:val="00FD6C0B"/>
    <w:rsid w:val="00FD768D"/>
    <w:rsid w:val="00FD786A"/>
    <w:rsid w:val="00FE1D46"/>
    <w:rsid w:val="00FE22E4"/>
    <w:rsid w:val="00FE3AC1"/>
    <w:rsid w:val="00FE3E1D"/>
    <w:rsid w:val="00FE4A34"/>
    <w:rsid w:val="00FE54F9"/>
    <w:rsid w:val="00FE62CE"/>
    <w:rsid w:val="00FF0871"/>
    <w:rsid w:val="00FF24B4"/>
    <w:rsid w:val="00FF29B9"/>
    <w:rsid w:val="00FF519E"/>
    <w:rsid w:val="00FF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E9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3DDB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3DDB"/>
    <w:rPr>
      <w:rFonts w:ascii="Calibri Light" w:hAnsi="Calibri Light" w:cs="Times New Roman"/>
      <w:b/>
      <w:color w:val="2E74B5"/>
      <w:sz w:val="28"/>
    </w:rPr>
  </w:style>
  <w:style w:type="paragraph" w:styleId="Nagwek">
    <w:name w:val="header"/>
    <w:basedOn w:val="Normalny"/>
    <w:link w:val="NagwekZnak"/>
    <w:uiPriority w:val="99"/>
    <w:rsid w:val="000858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858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58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8587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85879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5879"/>
    <w:rPr>
      <w:rFonts w:ascii="Segoe UI" w:hAnsi="Segoe UI" w:cs="Times New Roman"/>
      <w:sz w:val="18"/>
    </w:rPr>
  </w:style>
  <w:style w:type="character" w:styleId="Hipercze">
    <w:name w:val="Hyperlink"/>
    <w:basedOn w:val="Domylnaczcionkaakapitu"/>
    <w:uiPriority w:val="99"/>
    <w:rsid w:val="001F37B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774A5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4A5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74A5C"/>
    <w:rPr>
      <w:rFonts w:cs="Times New Roman"/>
      <w:sz w:val="20"/>
    </w:rPr>
  </w:style>
  <w:style w:type="character" w:customStyle="1" w:styleId="st">
    <w:name w:val="st"/>
    <w:uiPriority w:val="99"/>
    <w:rsid w:val="00C40F8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4F1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D4F19"/>
    <w:rPr>
      <w:b/>
    </w:rPr>
  </w:style>
  <w:style w:type="paragraph" w:customStyle="1" w:styleId="Text">
    <w:name w:val="Text"/>
    <w:uiPriority w:val="99"/>
    <w:rsid w:val="00352D86"/>
    <w:pPr>
      <w:spacing w:after="18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7F5D85"/>
  </w:style>
  <w:style w:type="character" w:styleId="Pogrubienie">
    <w:name w:val="Strong"/>
    <w:basedOn w:val="Domylnaczcionkaakapitu"/>
    <w:uiPriority w:val="99"/>
    <w:qFormat/>
    <w:locked/>
    <w:rsid w:val="007F5D85"/>
    <w:rPr>
      <w:rFonts w:cs="Times New Roman"/>
      <w:b/>
    </w:rPr>
  </w:style>
  <w:style w:type="paragraph" w:styleId="NormalnyWeb">
    <w:name w:val="Normal (Web)"/>
    <w:basedOn w:val="Normalny"/>
    <w:uiPriority w:val="99"/>
    <w:rsid w:val="003F3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4531D4"/>
    <w:rPr>
      <w:rFonts w:cs="Times New Roman"/>
      <w:i/>
    </w:rPr>
  </w:style>
  <w:style w:type="character" w:styleId="UyteHipercze">
    <w:name w:val="FollowedHyperlink"/>
    <w:basedOn w:val="Domylnaczcionkaakapitu"/>
    <w:uiPriority w:val="99"/>
    <w:rsid w:val="00A61720"/>
    <w:rPr>
      <w:rFonts w:cs="Times New Roman"/>
      <w:color w:val="800080"/>
      <w:u w:val="single"/>
    </w:rPr>
  </w:style>
  <w:style w:type="character" w:customStyle="1" w:styleId="kcontent">
    <w:name w:val="k_content"/>
    <w:uiPriority w:val="99"/>
    <w:rsid w:val="00AA1B9D"/>
  </w:style>
  <w:style w:type="character" w:customStyle="1" w:styleId="details">
    <w:name w:val="details"/>
    <w:uiPriority w:val="99"/>
    <w:rsid w:val="00AA1B9D"/>
  </w:style>
  <w:style w:type="paragraph" w:styleId="Tekstprzypisukocowego">
    <w:name w:val="endnote text"/>
    <w:basedOn w:val="Normalny"/>
    <w:link w:val="TekstprzypisukocowegoZnak"/>
    <w:uiPriority w:val="99"/>
    <w:semiHidden/>
    <w:rsid w:val="00825A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13EC1"/>
    <w:rPr>
      <w:rFonts w:cs="Times New Roman"/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25A1D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D5022E"/>
    <w:pPr>
      <w:spacing w:after="0" w:line="360" w:lineRule="auto"/>
    </w:pPr>
    <w:rPr>
      <w:rFonts w:eastAsia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5022E"/>
    <w:rPr>
      <w:rFonts w:eastAsia="Times New Roman" w:cs="Times New Roman"/>
      <w:sz w:val="24"/>
    </w:rPr>
  </w:style>
  <w:style w:type="character" w:customStyle="1" w:styleId="uficommentbody">
    <w:name w:val="uficommentbody"/>
    <w:basedOn w:val="Domylnaczcionkaakapitu"/>
    <w:uiPriority w:val="99"/>
    <w:rsid w:val="00F55D45"/>
    <w:rPr>
      <w:rFonts w:cs="Times New Roman"/>
    </w:rPr>
  </w:style>
  <w:style w:type="character" w:customStyle="1" w:styleId="58cl">
    <w:name w:val="_58cl"/>
    <w:basedOn w:val="Domylnaczcionkaakapitu"/>
    <w:uiPriority w:val="99"/>
    <w:rsid w:val="006658BD"/>
    <w:rPr>
      <w:rFonts w:cs="Times New Roman"/>
    </w:rPr>
  </w:style>
  <w:style w:type="character" w:customStyle="1" w:styleId="58cm">
    <w:name w:val="_58cm"/>
    <w:basedOn w:val="Domylnaczcionkaakapitu"/>
    <w:uiPriority w:val="99"/>
    <w:rsid w:val="006658BD"/>
    <w:rPr>
      <w:rFonts w:cs="Times New Roman"/>
    </w:rPr>
  </w:style>
  <w:style w:type="character" w:customStyle="1" w:styleId="emoticontext">
    <w:name w:val="emoticon_text"/>
    <w:basedOn w:val="Domylnaczcionkaakapitu"/>
    <w:uiPriority w:val="99"/>
    <w:rsid w:val="004D5C48"/>
    <w:rPr>
      <w:rFonts w:cs="Times New Roman"/>
    </w:rPr>
  </w:style>
  <w:style w:type="character" w:customStyle="1" w:styleId="uficommentbody1n4g">
    <w:name w:val="uficommentbody _1n4g"/>
    <w:basedOn w:val="Domylnaczcionkaakapitu"/>
    <w:uiPriority w:val="99"/>
    <w:rsid w:val="00C472FA"/>
    <w:rPr>
      <w:rFonts w:cs="Times New Roman"/>
    </w:rPr>
  </w:style>
  <w:style w:type="character" w:customStyle="1" w:styleId="lead">
    <w:name w:val="lead"/>
    <w:basedOn w:val="Domylnaczcionkaakapitu"/>
    <w:uiPriority w:val="99"/>
    <w:rsid w:val="00395B2C"/>
    <w:rPr>
      <w:rFonts w:cs="Times New Roman"/>
    </w:rPr>
  </w:style>
  <w:style w:type="character" w:customStyle="1" w:styleId="breadcrumbitem">
    <w:name w:val="breadcrumbitem"/>
    <w:basedOn w:val="Domylnaczcionkaakapitu"/>
    <w:uiPriority w:val="99"/>
    <w:rsid w:val="00CD0764"/>
    <w:rPr>
      <w:rFonts w:cs="Times New Roman"/>
    </w:rPr>
  </w:style>
  <w:style w:type="character" w:customStyle="1" w:styleId="divider">
    <w:name w:val="divider"/>
    <w:basedOn w:val="Domylnaczcionkaakapitu"/>
    <w:uiPriority w:val="99"/>
    <w:rsid w:val="00CD0764"/>
    <w:rPr>
      <w:rFonts w:cs="Times New Roman"/>
    </w:rPr>
  </w:style>
  <w:style w:type="paragraph" w:customStyle="1" w:styleId="hyphenate">
    <w:name w:val="hyphenate"/>
    <w:basedOn w:val="Normalny"/>
    <w:uiPriority w:val="99"/>
    <w:rsid w:val="00CD0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tomsia@imm.com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bp.pl/wydarzenia/archiwum/wydarzenia/2016/kwiecien/osobiste-doswiadczenia-najwazniejszym-elementem-oceny-bankow-raport-z-bada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ermalink.php?story_fbid=1734939606762558&amp;id=1402876253302230" TargetMode="External"/><Relationship Id="rId14" Type="http://schemas.openxmlformats.org/officeDocument/2006/relationships/hyperlink" Target="http://www.im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2140</TotalTime>
  <Pages>4</Pages>
  <Words>853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marca 2015 r</vt:lpstr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marca 2015 r</dc:title>
  <dc:subject/>
  <dc:creator>Małgorzata Staszewska</dc:creator>
  <cp:keywords/>
  <dc:description/>
  <cp:lastModifiedBy>mtomsia</cp:lastModifiedBy>
  <cp:revision>41</cp:revision>
  <cp:lastPrinted>2016-10-19T13:44:00Z</cp:lastPrinted>
  <dcterms:created xsi:type="dcterms:W3CDTF">2016-10-12T11:38:00Z</dcterms:created>
  <dcterms:modified xsi:type="dcterms:W3CDTF">2016-10-21T07:29:00Z</dcterms:modified>
</cp:coreProperties>
</file>