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EFA1" w14:textId="71CCC252" w:rsidR="004E50A8" w:rsidRDefault="004E50A8" w:rsidP="00FE325C">
      <w:pPr>
        <w:spacing w:before="120" w:after="240"/>
        <w:jc w:val="right"/>
        <w:rPr>
          <w:rFonts w:ascii="Bookman Old Style" w:hAnsi="Bookman Old Style"/>
          <w:b/>
          <w:sz w:val="28"/>
        </w:rPr>
      </w:pPr>
      <w:r w:rsidRPr="00001FBC">
        <w:rPr>
          <w:rFonts w:ascii="Cambria" w:hAnsi="Cambria"/>
          <w:i/>
          <w:iCs/>
          <w:sz w:val="24"/>
          <w:szCs w:val="24"/>
        </w:rPr>
        <w:t>Warszawa,</w:t>
      </w:r>
      <w:r w:rsidR="00FE145C">
        <w:rPr>
          <w:rFonts w:ascii="Cambria" w:hAnsi="Cambria"/>
          <w:i/>
          <w:iCs/>
          <w:sz w:val="24"/>
          <w:szCs w:val="24"/>
        </w:rPr>
        <w:t xml:space="preserve"> </w:t>
      </w:r>
      <w:r w:rsidR="00922702">
        <w:rPr>
          <w:rFonts w:ascii="Cambria" w:hAnsi="Cambria"/>
          <w:i/>
          <w:iCs/>
          <w:sz w:val="24"/>
          <w:szCs w:val="24"/>
        </w:rPr>
        <w:t>22</w:t>
      </w:r>
      <w:r w:rsidRPr="00001FBC">
        <w:rPr>
          <w:rFonts w:ascii="Cambria" w:hAnsi="Cambria"/>
          <w:i/>
          <w:iCs/>
          <w:sz w:val="24"/>
          <w:szCs w:val="24"/>
        </w:rPr>
        <w:t xml:space="preserve"> </w:t>
      </w:r>
      <w:r w:rsidR="00922702">
        <w:rPr>
          <w:rFonts w:ascii="Cambria" w:hAnsi="Cambria"/>
          <w:i/>
          <w:iCs/>
          <w:sz w:val="24"/>
          <w:szCs w:val="24"/>
        </w:rPr>
        <w:t>lutego</w:t>
      </w:r>
      <w:r w:rsidRPr="00001FBC">
        <w:rPr>
          <w:rFonts w:ascii="Cambria" w:hAnsi="Cambria"/>
          <w:i/>
          <w:iCs/>
          <w:sz w:val="24"/>
          <w:szCs w:val="24"/>
        </w:rPr>
        <w:t xml:space="preserve"> 202</w:t>
      </w:r>
      <w:r w:rsidR="00922702">
        <w:rPr>
          <w:rFonts w:ascii="Cambria" w:hAnsi="Cambria"/>
          <w:i/>
          <w:iCs/>
          <w:sz w:val="24"/>
          <w:szCs w:val="24"/>
        </w:rPr>
        <w:t>2</w:t>
      </w:r>
      <w:r w:rsidRPr="00001FBC">
        <w:rPr>
          <w:rFonts w:ascii="Cambria" w:hAnsi="Cambria"/>
          <w:i/>
          <w:iCs/>
          <w:sz w:val="24"/>
          <w:szCs w:val="24"/>
        </w:rPr>
        <w:t xml:space="preserve"> r.</w:t>
      </w:r>
    </w:p>
    <w:p w14:paraId="6C574C22" w14:textId="77777777" w:rsidR="00922702" w:rsidRPr="008F0336" w:rsidRDefault="00922702" w:rsidP="00922702">
      <w:pPr>
        <w:pStyle w:val="Styl1"/>
        <w:numPr>
          <w:ilvl w:val="0"/>
          <w:numId w:val="0"/>
        </w:numPr>
        <w:spacing w:before="0" w:after="120"/>
        <w:jc w:val="center"/>
        <w:rPr>
          <w:rFonts w:ascii="Lato" w:hAnsi="Lato" w:cstheme="minorHAnsi"/>
          <w:sz w:val="28"/>
          <w:szCs w:val="28"/>
        </w:rPr>
      </w:pPr>
      <w:r w:rsidRPr="008F0336">
        <w:rPr>
          <w:rFonts w:ascii="Lato" w:hAnsi="Lato" w:cstheme="minorHAnsi"/>
          <w:sz w:val="28"/>
          <w:szCs w:val="28"/>
        </w:rPr>
        <w:t xml:space="preserve">Mieszkania 2022plus. </w:t>
      </w:r>
    </w:p>
    <w:p w14:paraId="6C10B4C7" w14:textId="77777777" w:rsidR="00922702" w:rsidRPr="008F0336" w:rsidRDefault="00922702" w:rsidP="00922702">
      <w:pPr>
        <w:pStyle w:val="Styl1"/>
        <w:numPr>
          <w:ilvl w:val="0"/>
          <w:numId w:val="0"/>
        </w:numPr>
        <w:spacing w:before="0" w:after="120"/>
        <w:jc w:val="center"/>
        <w:rPr>
          <w:rFonts w:ascii="Lato" w:hAnsi="Lato" w:cstheme="minorHAnsi"/>
          <w:sz w:val="28"/>
          <w:szCs w:val="28"/>
        </w:rPr>
      </w:pPr>
      <w:r w:rsidRPr="008F0336">
        <w:rPr>
          <w:rFonts w:ascii="Lato" w:hAnsi="Lato" w:cstheme="minorHAnsi"/>
          <w:sz w:val="28"/>
          <w:szCs w:val="28"/>
        </w:rPr>
        <w:t xml:space="preserve">Czy w świecie rosnących stóp procentowych lepiej kupować, </w:t>
      </w:r>
      <w:r w:rsidRPr="008F0336">
        <w:rPr>
          <w:rFonts w:ascii="Lato" w:hAnsi="Lato" w:cstheme="minorHAnsi"/>
          <w:sz w:val="28"/>
          <w:szCs w:val="28"/>
        </w:rPr>
        <w:br/>
        <w:t>czy wynajmować długoterminowo?</w:t>
      </w:r>
    </w:p>
    <w:p w14:paraId="57F41D05" w14:textId="77777777" w:rsidR="00922702" w:rsidRPr="008F0336" w:rsidRDefault="00922702" w:rsidP="00922702">
      <w:pPr>
        <w:pStyle w:val="Styl1"/>
        <w:numPr>
          <w:ilvl w:val="0"/>
          <w:numId w:val="0"/>
        </w:numPr>
        <w:spacing w:before="0" w:after="120"/>
        <w:jc w:val="both"/>
        <w:rPr>
          <w:rFonts w:ascii="Lato" w:hAnsi="Lato" w:cstheme="minorHAnsi"/>
          <w:sz w:val="28"/>
          <w:szCs w:val="28"/>
        </w:rPr>
      </w:pPr>
      <w:r w:rsidRPr="008F0336">
        <w:rPr>
          <w:rFonts w:ascii="Lato" w:hAnsi="Lato" w:cstheme="minorHAnsi"/>
        </w:rPr>
        <w:t>Galopująca inflacja, rosnące stopy procentowe, niepewność ekonomiczna, czy wzrost cen nieruchomości – to tylko niektóre czynniki spędzające sen z powiek osobom planującym zmianę mieszkania. Co obecnie jest najbardziej opłacalne dla poszukujących swojego M? Czym jest długoterminowy najem instytucjonalny i czy to dobra alternatywa dla zakupu mieszkań na kredyt? O perspektywy dla rynku nieruchomości zapytaliśmy ekspertów z</w:t>
      </w:r>
      <w:r>
        <w:rPr>
          <w:rFonts w:ascii="Lato" w:hAnsi="Lato" w:cstheme="minorHAnsi"/>
        </w:rPr>
        <w:t> </w:t>
      </w:r>
      <w:r w:rsidRPr="008F0336">
        <w:rPr>
          <w:rFonts w:ascii="Lato" w:hAnsi="Lato" w:cstheme="minorHAnsi"/>
        </w:rPr>
        <w:t>wiodących firm doradczych.</w:t>
      </w:r>
    </w:p>
    <w:p w14:paraId="4B0A23DB" w14:textId="77777777" w:rsidR="00922702" w:rsidRPr="008F0336" w:rsidRDefault="00922702" w:rsidP="00922702">
      <w:pPr>
        <w:spacing w:before="240"/>
        <w:rPr>
          <w:rFonts w:ascii="Lato" w:eastAsia="Times New Roman" w:hAnsi="Lato"/>
          <w:b/>
          <w:bCs/>
        </w:rPr>
      </w:pPr>
      <w:r w:rsidRPr="008F0336">
        <w:rPr>
          <w:rFonts w:ascii="Lato" w:eastAsia="Times New Roman" w:hAnsi="Lato"/>
          <w:b/>
          <w:bCs/>
        </w:rPr>
        <w:t>Na linii wzrostu – co stopy procentowe zrobią z ratami kredytów</w:t>
      </w:r>
    </w:p>
    <w:p w14:paraId="5F0E56A2" w14:textId="77777777" w:rsidR="00922702" w:rsidRPr="008F0336" w:rsidRDefault="00922702" w:rsidP="00922702">
      <w:pPr>
        <w:jc w:val="both"/>
        <w:rPr>
          <w:rFonts w:ascii="Lato" w:eastAsia="Times New Roman" w:hAnsi="Lato"/>
        </w:rPr>
      </w:pPr>
      <w:r w:rsidRPr="008F0336">
        <w:rPr>
          <w:rFonts w:ascii="Lato" w:eastAsia="Times New Roman" w:hAnsi="Lato"/>
        </w:rPr>
        <w:t>Od jesieni 2021 roku Rada Polityki Pieniężnej już pięciokrotne podnosiła stopy procentowe w</w:t>
      </w:r>
      <w:r>
        <w:rPr>
          <w:rFonts w:ascii="Lato" w:eastAsia="Times New Roman" w:hAnsi="Lato"/>
        </w:rPr>
        <w:t> </w:t>
      </w:r>
      <w:r w:rsidRPr="008F0336">
        <w:rPr>
          <w:rFonts w:ascii="Lato" w:eastAsia="Times New Roman" w:hAnsi="Lato"/>
        </w:rPr>
        <w:t>Polsce. W październiku stopa referencyjna wzrosła z 0,1% do 0,5%, w listopadzie do 1,25%, w</w:t>
      </w:r>
      <w:r>
        <w:rPr>
          <w:rFonts w:ascii="Lato" w:eastAsia="Times New Roman" w:hAnsi="Lato"/>
        </w:rPr>
        <w:t> </w:t>
      </w:r>
      <w:r w:rsidRPr="008F0336">
        <w:rPr>
          <w:rFonts w:ascii="Lato" w:eastAsia="Times New Roman" w:hAnsi="Lato"/>
        </w:rPr>
        <w:t xml:space="preserve">grudniu do 1,75%, w styczniu do 2,25%, a w lutym już do 2,75%.  Przy obecnych wskaźnikach inflacji, która w styczniu wyniosła rekordowe 9,2% wiele wskazuje na to, że na tym podwyżki stóp procentowych, a co za tym idzie rat kredytów, wcale się nie skończą. </w:t>
      </w:r>
    </w:p>
    <w:p w14:paraId="441E6908" w14:textId="77777777" w:rsidR="00922702" w:rsidRPr="008F0336" w:rsidRDefault="00922702" w:rsidP="00922702">
      <w:pPr>
        <w:jc w:val="both"/>
        <w:rPr>
          <w:rFonts w:ascii="Lato" w:hAnsi="Lato"/>
        </w:rPr>
      </w:pPr>
      <w:r w:rsidRPr="008F0336">
        <w:rPr>
          <w:rFonts w:ascii="Lato" w:eastAsia="Times New Roman" w:hAnsi="Lato"/>
          <w:i/>
          <w:iCs/>
        </w:rPr>
        <w:t>„Sporym impulsem proinflacyjnym jest także „Polski Ład”. Pomijając chaos związany z wejściem w życie tak szerokich (rewolucyjnych) zmian podatkowych, nowe rozwiązania wprowadzone od 1 stycznia 2022 roku są istotnym czynnikiem wpływającym na wzrost inflacji. Wyższe obciążenia podatkowe i</w:t>
      </w:r>
      <w:r>
        <w:rPr>
          <w:rFonts w:ascii="Lato" w:eastAsia="Times New Roman" w:hAnsi="Lato"/>
          <w:i/>
          <w:iCs/>
        </w:rPr>
        <w:t> </w:t>
      </w:r>
      <w:r w:rsidRPr="008F0336">
        <w:rPr>
          <w:rFonts w:ascii="Lato" w:eastAsia="Times New Roman" w:hAnsi="Lato"/>
          <w:i/>
          <w:iCs/>
        </w:rPr>
        <w:t>składki zdecydowanej większości przedsiębiorców nieuchronnie wpłyną na wzrost cen. Dodatkowo, redystrybucyjny charakter tego programu, a zatem fakt, że w portfelach najmniej zarabiających Polaków zostanie nieco więcej gotówki, również będzie przekładał się na wzrost inflacji. W związku z</w:t>
      </w:r>
      <w:r>
        <w:rPr>
          <w:rFonts w:ascii="Lato" w:eastAsia="Times New Roman" w:hAnsi="Lato"/>
          <w:i/>
          <w:iCs/>
        </w:rPr>
        <w:t> </w:t>
      </w:r>
      <w:r w:rsidRPr="008F0336">
        <w:rPr>
          <w:rFonts w:ascii="Lato" w:eastAsia="Times New Roman" w:hAnsi="Lato"/>
          <w:i/>
          <w:iCs/>
        </w:rPr>
        <w:t>tym kolejne podwyżki stóp są w zasadzie przesądzone”</w:t>
      </w:r>
      <w:r w:rsidRPr="008F0336">
        <w:rPr>
          <w:rFonts w:ascii="Lato" w:eastAsia="Times New Roman" w:hAnsi="Lato"/>
        </w:rPr>
        <w:t xml:space="preserve"> – mówi</w:t>
      </w:r>
      <w:r w:rsidRPr="008F0336">
        <w:rPr>
          <w:rFonts w:ascii="Lato" w:hAnsi="Lato"/>
        </w:rPr>
        <w:t xml:space="preserve"> Piotr Paśko, doradca podatkowy i</w:t>
      </w:r>
      <w:r>
        <w:rPr>
          <w:rFonts w:ascii="Lato" w:hAnsi="Lato"/>
        </w:rPr>
        <w:t> </w:t>
      </w:r>
      <w:r w:rsidRPr="008F0336">
        <w:rPr>
          <w:rFonts w:ascii="Lato" w:hAnsi="Lato"/>
        </w:rPr>
        <w:t xml:space="preserve">starszy menedżer w Zespole Nieruchomości MDDP Michalik Dłuska Dziedzic i Partnerzy. </w:t>
      </w:r>
    </w:p>
    <w:p w14:paraId="5DB02C20" w14:textId="77777777" w:rsidR="00922702" w:rsidRPr="008F0336" w:rsidRDefault="00922702" w:rsidP="00922702">
      <w:pPr>
        <w:spacing w:before="240"/>
        <w:rPr>
          <w:rFonts w:ascii="Lato" w:eastAsia="Times New Roman" w:hAnsi="Lato"/>
          <w:b/>
          <w:bCs/>
        </w:rPr>
      </w:pPr>
      <w:r w:rsidRPr="008F0336">
        <w:rPr>
          <w:rFonts w:ascii="Lato" w:eastAsia="Times New Roman" w:hAnsi="Lato"/>
          <w:b/>
          <w:bCs/>
        </w:rPr>
        <w:t>Ceny mieszkań – czy i gdzie jest granica wzrostów?</w:t>
      </w:r>
    </w:p>
    <w:p w14:paraId="4A99A7C2" w14:textId="77777777" w:rsidR="00922702" w:rsidRPr="008F0336" w:rsidRDefault="00922702" w:rsidP="00922702">
      <w:pPr>
        <w:jc w:val="both"/>
        <w:rPr>
          <w:rFonts w:ascii="Lato" w:hAnsi="Lato" w:cstheme="minorHAnsi"/>
          <w:color w:val="000000" w:themeColor="text1"/>
        </w:rPr>
      </w:pPr>
      <w:bookmarkStart w:id="0" w:name="_Hlk95890689"/>
      <w:r w:rsidRPr="008F0336">
        <w:rPr>
          <w:rFonts w:ascii="Lato" w:eastAsia="Times New Roman" w:hAnsi="Lato"/>
        </w:rPr>
        <w:t xml:space="preserve">Zakupu mieszkania nie ułatwia również dynamiczny wzrost cen nieruchomości, jaki obserwujemy w ostatnich latach. </w:t>
      </w:r>
      <w:r>
        <w:rPr>
          <w:rFonts w:ascii="Lato" w:hAnsi="Lato" w:cstheme="minorHAnsi"/>
          <w:color w:val="000000" w:themeColor="text1"/>
        </w:rPr>
        <w:t xml:space="preserve"> </w:t>
      </w:r>
      <w:r w:rsidRPr="008F0336">
        <w:rPr>
          <w:rFonts w:ascii="Lato" w:eastAsia="Times New Roman" w:hAnsi="Lato"/>
        </w:rPr>
        <w:t>Według raportu JLL, średnie ceny nowobudowanych mieszkań dynamicznie rosły całym 2021 roku na wszystkich dużych rynkach mieszkaniowych. Przykładowo, w Warszawie średnie ceny nowych mieszkań wzrosły o 18%, w Krakowie, Wrocławiu, Trójmieście i Poznaniu ceny nowych mieszkań były na koniec roku wyższe o 14-16%. Rekordowe wzrosty odnotowano w Łodzi, gdzie nowe mieszkania zdrożały o 21,4%.</w:t>
      </w:r>
    </w:p>
    <w:p w14:paraId="03C5990B" w14:textId="77777777" w:rsidR="00922702" w:rsidRPr="008F0336" w:rsidRDefault="00922702" w:rsidP="00922702">
      <w:pPr>
        <w:jc w:val="both"/>
        <w:rPr>
          <w:rFonts w:ascii="Lato" w:hAnsi="Lato" w:cstheme="minorHAnsi"/>
          <w:i/>
          <w:iCs/>
          <w:color w:val="000000" w:themeColor="text1"/>
        </w:rPr>
      </w:pPr>
      <w:r w:rsidRPr="008F0336">
        <w:rPr>
          <w:rFonts w:ascii="Lato" w:eastAsia="Times New Roman" w:hAnsi="Lato"/>
          <w:i/>
          <w:iCs/>
        </w:rPr>
        <w:t xml:space="preserve">„W całym 2021 r. </w:t>
      </w:r>
      <w:r>
        <w:rPr>
          <w:rFonts w:ascii="Lato" w:eastAsia="Times New Roman" w:hAnsi="Lato"/>
          <w:i/>
          <w:iCs/>
        </w:rPr>
        <w:t>na</w:t>
      </w:r>
      <w:r w:rsidRPr="008F0336">
        <w:rPr>
          <w:rFonts w:ascii="Lato" w:eastAsia="Times New Roman" w:hAnsi="Lato"/>
          <w:i/>
          <w:iCs/>
        </w:rPr>
        <w:t xml:space="preserve"> 6 największych polskich rynkach sprzedano łącznie 69 tys. lokali, co jest drugim najwyższych wynikiem w historii od lat 90-tych. Obserwujemy także niespotykaną od lat nierównowagę pomiędzy szybko rosnącym popytem, a z trudem nadążającą podażą. Biorąc pod uwagę niskie prawdopodobieństwo szybkiego i znacznego zwiększenia podaży, postępujący dynamiczny wzrost cen gruntów i kosztów budowy, a także inne czynniki </w:t>
      </w:r>
      <w:proofErr w:type="spellStart"/>
      <w:r w:rsidRPr="008F0336">
        <w:rPr>
          <w:rFonts w:ascii="Lato" w:eastAsia="Times New Roman" w:hAnsi="Lato"/>
          <w:i/>
          <w:iCs/>
        </w:rPr>
        <w:t>kosztotwórcze</w:t>
      </w:r>
      <w:proofErr w:type="spellEnd"/>
      <w:r w:rsidRPr="008F0336">
        <w:rPr>
          <w:rFonts w:ascii="Lato" w:eastAsia="Times New Roman" w:hAnsi="Lato"/>
          <w:i/>
          <w:iCs/>
        </w:rPr>
        <w:t xml:space="preserve"> jak inflacja, rosnące koszty pracy czy obowiązkowa składka na Deweloperski Fundusz Gwarancyjny, dalszy wzrost cen mieszkań jest nieunikniony. W średnioterminowej perspektywie ceny ustabilizują się po osiągnięciu przez rynek nowego poziomu równowagi przy wyraźnie niższym poziomie rocznej sprzedaży”</w:t>
      </w:r>
      <w:r w:rsidRPr="008F0336">
        <w:rPr>
          <w:rFonts w:ascii="Lato" w:eastAsia="Times New Roman" w:hAnsi="Lato"/>
        </w:rPr>
        <w:t xml:space="preserve"> </w:t>
      </w:r>
      <w:r w:rsidRPr="00D70355">
        <w:rPr>
          <w:rFonts w:ascii="Lato" w:eastAsia="Times New Roman" w:hAnsi="Lato"/>
          <w:i/>
          <w:iCs/>
        </w:rPr>
        <w:t xml:space="preserve">- </w:t>
      </w:r>
      <w:r w:rsidRPr="00D70355">
        <w:rPr>
          <w:rFonts w:ascii="Lato" w:hAnsi="Lato" w:cstheme="minorHAnsi"/>
          <w:i/>
          <w:iCs/>
          <w:color w:val="000000" w:themeColor="text1"/>
        </w:rPr>
        <w:t xml:space="preserve">mówi Paweł </w:t>
      </w:r>
      <w:proofErr w:type="spellStart"/>
      <w:r w:rsidRPr="00D70355">
        <w:rPr>
          <w:rFonts w:ascii="Lato" w:hAnsi="Lato" w:cstheme="minorHAnsi"/>
          <w:i/>
          <w:iCs/>
          <w:color w:val="000000" w:themeColor="text1"/>
        </w:rPr>
        <w:t>Sztejter</w:t>
      </w:r>
      <w:proofErr w:type="spellEnd"/>
      <w:r w:rsidRPr="00D70355">
        <w:rPr>
          <w:rFonts w:ascii="Lato" w:hAnsi="Lato" w:cstheme="minorHAnsi"/>
          <w:i/>
          <w:iCs/>
          <w:color w:val="000000" w:themeColor="text1"/>
        </w:rPr>
        <w:t>, dyrektor działu mieszkaniowego i wiceprezes zarządu JLL.</w:t>
      </w:r>
    </w:p>
    <w:bookmarkEnd w:id="0"/>
    <w:p w14:paraId="4E8CED1F" w14:textId="77777777" w:rsidR="00922702" w:rsidRPr="008F0336" w:rsidRDefault="00922702" w:rsidP="00922702">
      <w:pPr>
        <w:spacing w:before="240"/>
        <w:rPr>
          <w:rFonts w:ascii="Lato" w:eastAsia="Times New Roman" w:hAnsi="Lato"/>
          <w:b/>
          <w:bCs/>
        </w:rPr>
      </w:pPr>
      <w:r w:rsidRPr="008F0336">
        <w:rPr>
          <w:rFonts w:ascii="Lato" w:eastAsia="Times New Roman" w:hAnsi="Lato"/>
          <w:b/>
          <w:bCs/>
        </w:rPr>
        <w:lastRenderedPageBreak/>
        <w:t xml:space="preserve">Nowy trend i alternatywa dla poszukujących mieszkań, czyli czym jest najem instytucjonalny – tzw. PRS (ang. </w:t>
      </w:r>
      <w:proofErr w:type="spellStart"/>
      <w:r w:rsidRPr="008F0336">
        <w:rPr>
          <w:rFonts w:ascii="Lato" w:eastAsia="Times New Roman" w:hAnsi="Lato"/>
          <w:b/>
          <w:bCs/>
        </w:rPr>
        <w:t>Private</w:t>
      </w:r>
      <w:proofErr w:type="spellEnd"/>
      <w:r w:rsidRPr="008F0336">
        <w:rPr>
          <w:rFonts w:ascii="Lato" w:eastAsia="Times New Roman" w:hAnsi="Lato"/>
          <w:b/>
          <w:bCs/>
        </w:rPr>
        <w:t xml:space="preserve"> </w:t>
      </w:r>
      <w:proofErr w:type="spellStart"/>
      <w:r w:rsidRPr="008F0336">
        <w:rPr>
          <w:rFonts w:ascii="Lato" w:eastAsia="Times New Roman" w:hAnsi="Lato"/>
          <w:b/>
          <w:bCs/>
        </w:rPr>
        <w:t>Rented</w:t>
      </w:r>
      <w:proofErr w:type="spellEnd"/>
      <w:r w:rsidRPr="008F0336">
        <w:rPr>
          <w:rFonts w:ascii="Lato" w:eastAsia="Times New Roman" w:hAnsi="Lato"/>
          <w:b/>
          <w:bCs/>
        </w:rPr>
        <w:t xml:space="preserve"> </w:t>
      </w:r>
      <w:proofErr w:type="spellStart"/>
      <w:r w:rsidRPr="008F0336">
        <w:rPr>
          <w:rFonts w:ascii="Lato" w:eastAsia="Times New Roman" w:hAnsi="Lato"/>
          <w:b/>
          <w:bCs/>
        </w:rPr>
        <w:t>Sector</w:t>
      </w:r>
      <w:proofErr w:type="spellEnd"/>
      <w:r w:rsidRPr="008F0336">
        <w:rPr>
          <w:rFonts w:ascii="Lato" w:eastAsia="Times New Roman" w:hAnsi="Lato"/>
          <w:b/>
          <w:bCs/>
        </w:rPr>
        <w:t>)</w:t>
      </w:r>
    </w:p>
    <w:p w14:paraId="0F71ABF6" w14:textId="5674FD43" w:rsidR="00922702" w:rsidRPr="008F0336" w:rsidRDefault="00922702" w:rsidP="00922702">
      <w:pPr>
        <w:jc w:val="both"/>
        <w:rPr>
          <w:rFonts w:ascii="Lato" w:eastAsia="Times New Roman" w:hAnsi="Lato"/>
        </w:rPr>
      </w:pPr>
      <w:r w:rsidRPr="008F0336">
        <w:rPr>
          <w:rFonts w:ascii="Lato" w:hAnsi="Lato" w:cstheme="minorHAnsi"/>
          <w:color w:val="000000" w:themeColor="text1"/>
        </w:rPr>
        <w:t>W tym kontekście coraz więcej osób szuka alternatyw dla kupna mieszkania na kredyt</w:t>
      </w:r>
      <w:r w:rsidRPr="008F0336">
        <w:rPr>
          <w:rFonts w:ascii="Lato" w:eastAsia="Times New Roman" w:hAnsi="Lato"/>
        </w:rPr>
        <w:t>. Jedną z</w:t>
      </w:r>
      <w:r>
        <w:rPr>
          <w:rFonts w:ascii="Lato" w:eastAsia="Times New Roman" w:hAnsi="Lato"/>
        </w:rPr>
        <w:t> </w:t>
      </w:r>
      <w:r w:rsidRPr="008F0336">
        <w:rPr>
          <w:rFonts w:ascii="Lato" w:eastAsia="Times New Roman" w:hAnsi="Lato"/>
        </w:rPr>
        <w:t xml:space="preserve">nich jest najem instytucjonalny, w ramach tzw. PRS (od angielskiego skrótu </w:t>
      </w:r>
      <w:proofErr w:type="spellStart"/>
      <w:r w:rsidRPr="008F0336">
        <w:rPr>
          <w:rFonts w:ascii="Lato" w:eastAsia="Times New Roman" w:hAnsi="Lato"/>
        </w:rPr>
        <w:t>Private</w:t>
      </w:r>
      <w:proofErr w:type="spellEnd"/>
      <w:r w:rsidRPr="008F0336">
        <w:rPr>
          <w:rFonts w:ascii="Lato" w:eastAsia="Times New Roman" w:hAnsi="Lato"/>
        </w:rPr>
        <w:t xml:space="preserve"> </w:t>
      </w:r>
      <w:proofErr w:type="spellStart"/>
      <w:r w:rsidRPr="008F0336">
        <w:rPr>
          <w:rFonts w:ascii="Lato" w:eastAsia="Times New Roman" w:hAnsi="Lato"/>
        </w:rPr>
        <w:t>Rented</w:t>
      </w:r>
      <w:proofErr w:type="spellEnd"/>
      <w:r w:rsidRPr="008F0336">
        <w:rPr>
          <w:rFonts w:ascii="Lato" w:eastAsia="Times New Roman" w:hAnsi="Lato"/>
        </w:rPr>
        <w:t xml:space="preserve"> </w:t>
      </w:r>
      <w:proofErr w:type="spellStart"/>
      <w:r w:rsidRPr="008F0336">
        <w:rPr>
          <w:rFonts w:ascii="Lato" w:eastAsia="Times New Roman" w:hAnsi="Lato"/>
        </w:rPr>
        <w:t>Sector</w:t>
      </w:r>
      <w:proofErr w:type="spellEnd"/>
      <w:r w:rsidRPr="008F0336">
        <w:rPr>
          <w:rFonts w:ascii="Lato" w:eastAsia="Times New Roman" w:hAnsi="Lato"/>
        </w:rPr>
        <w:t xml:space="preserve">), który jest coraz bardziej popularnym trendem na rynku nieruchomości w całej Europie. Mieszkania w takim formacie są coraz bardziej dostępne także w Polsce, choć w dalszym ciągu stanowią drobną część całego rynku mieszkań na wynajem, których jest obecnie ponad 1,2 miliona. Według danych firmy JLL obecnie w Polsce w długoterminowym wynajmie </w:t>
      </w:r>
      <w:r>
        <w:rPr>
          <w:rFonts w:ascii="Lato" w:eastAsia="Times New Roman" w:hAnsi="Lato"/>
        </w:rPr>
        <w:t xml:space="preserve">jest </w:t>
      </w:r>
      <w:r w:rsidRPr="008F0336">
        <w:rPr>
          <w:rFonts w:ascii="Lato" w:eastAsia="Times New Roman" w:hAnsi="Lato"/>
        </w:rPr>
        <w:t xml:space="preserve">blisko 6,5 tysiąca mieszkań, zaś w budowie i przygotowaniu jest blisko 30 tys. mieszkań. W bieżącym roku spodziewamy się wzrostu tej liczby o kolejne kilkanaście tysięcy lokali przeznaczonych na tzw. wynajem instytucjonalny. </w:t>
      </w:r>
    </w:p>
    <w:p w14:paraId="16DEACD9" w14:textId="63DB7F98" w:rsidR="00922702" w:rsidRPr="003C6F47" w:rsidRDefault="00922702" w:rsidP="00922702">
      <w:pPr>
        <w:jc w:val="both"/>
        <w:rPr>
          <w:rFonts w:ascii="Lato" w:eastAsia="Times New Roman" w:hAnsi="Lato"/>
          <w:i/>
          <w:iCs/>
        </w:rPr>
      </w:pPr>
      <w:r>
        <w:rPr>
          <w:rFonts w:ascii="Lato" w:eastAsia="Times New Roman" w:hAnsi="Lato"/>
          <w:i/>
          <w:iCs/>
        </w:rPr>
        <w:t>„</w:t>
      </w:r>
      <w:r w:rsidRPr="003C6F47">
        <w:rPr>
          <w:rFonts w:ascii="Lato" w:eastAsia="Times New Roman" w:hAnsi="Lato"/>
          <w:i/>
          <w:iCs/>
        </w:rPr>
        <w:t xml:space="preserve">Na całym świecie widzimy rosnące zainteresowanie inwestorów rynkiem mieszkaniowym. Z badań JLL wynika, że w 2021 roku inwestycje w szeroko rozumiany sektor mieszkaniowy stanowiły blisko 30% wszystkich inwestycji na rynku nieruchomości w regionie EMEA. Z perspektywy polskiego rynku mieszkaniowego jest to bardzo dobra wiadomość, biorąc pod uwagę ogromny deficyt mieszkań, spadającą zdolność nabywczą oraz w przeważającej większości niską jakość mieszkań na wynajem oferowanych przez prywatnych właścicieli. Inwestycje funduszy powiększą zasób wysokiej jakości, bezpiecznie wynajmowanych i profesjonalnie zarządzanych mieszkań na wynajem, pozwalających dziesiątkom tysięcy młodych najemców rozpoczynać samodzielne życie bez obciążenia kredytem </w:t>
      </w:r>
      <w:r w:rsidRPr="008F0336">
        <w:rPr>
          <w:rFonts w:ascii="Lato" w:eastAsia="Times New Roman" w:hAnsi="Lato"/>
          <w:i/>
          <w:iCs/>
        </w:rPr>
        <w:t>hipotecznym</w:t>
      </w:r>
      <w:r>
        <w:rPr>
          <w:rFonts w:ascii="Lato" w:eastAsia="Times New Roman" w:hAnsi="Lato"/>
          <w:i/>
          <w:iCs/>
        </w:rPr>
        <w:t>”</w:t>
      </w:r>
      <w:r>
        <w:rPr>
          <w:rFonts w:ascii="Lato" w:eastAsia="Times New Roman" w:hAnsi="Lato"/>
        </w:rPr>
        <w:t xml:space="preserve"> – dodaje</w:t>
      </w:r>
      <w:r w:rsidRPr="008F0336">
        <w:rPr>
          <w:rFonts w:ascii="Lato" w:eastAsia="Times New Roman" w:hAnsi="Lato"/>
        </w:rPr>
        <w:t xml:space="preserve"> Paweł </w:t>
      </w:r>
      <w:proofErr w:type="spellStart"/>
      <w:r w:rsidRPr="008F0336">
        <w:rPr>
          <w:rFonts w:ascii="Lato" w:eastAsia="Times New Roman" w:hAnsi="Lato"/>
        </w:rPr>
        <w:t>Sztejter</w:t>
      </w:r>
      <w:proofErr w:type="spellEnd"/>
      <w:r>
        <w:rPr>
          <w:rFonts w:ascii="Lato" w:eastAsia="Times New Roman" w:hAnsi="Lato"/>
        </w:rPr>
        <w:t>.</w:t>
      </w:r>
    </w:p>
    <w:p w14:paraId="7799C850" w14:textId="77777777" w:rsidR="00922702" w:rsidRPr="008F0336" w:rsidRDefault="00922702" w:rsidP="00922702">
      <w:pPr>
        <w:spacing w:before="240"/>
        <w:rPr>
          <w:rFonts w:ascii="Lato" w:eastAsia="Times New Roman" w:hAnsi="Lato"/>
          <w:b/>
          <w:bCs/>
        </w:rPr>
      </w:pPr>
      <w:r w:rsidRPr="008F0336">
        <w:rPr>
          <w:rFonts w:ascii="Lato" w:eastAsia="Times New Roman" w:hAnsi="Lato"/>
          <w:b/>
          <w:bCs/>
        </w:rPr>
        <w:t>Najem instytucjonalny co to oznacza dla wynajmujących?</w:t>
      </w:r>
    </w:p>
    <w:p w14:paraId="61A689D7" w14:textId="77777777" w:rsidR="00922702" w:rsidRPr="008F0336" w:rsidRDefault="00922702" w:rsidP="00922702">
      <w:pPr>
        <w:jc w:val="both"/>
        <w:rPr>
          <w:rFonts w:ascii="Lato" w:eastAsia="Times New Roman" w:hAnsi="Lato"/>
        </w:rPr>
      </w:pPr>
      <w:r w:rsidRPr="008F0336">
        <w:rPr>
          <w:rFonts w:ascii="Lato" w:eastAsia="Times New Roman" w:hAnsi="Lato"/>
        </w:rPr>
        <w:t>Na potrzeby PRS budowane są całe bloki, w których wszystkie mieszkania przeznaczone są tylko na profesjonalny wynajem długoterminowy. Pozwala to instytucji wynajmującej na dostosowanie mieszkań oraz budynku do potrzeb wynajmujących w danej lokalizacji. W takich blokach mogą być na przykład tworzone przestrzenie coworkingowe, siłownie, czy miejsca, w</w:t>
      </w:r>
      <w:r>
        <w:rPr>
          <w:rFonts w:ascii="Lato" w:eastAsia="Times New Roman" w:hAnsi="Lato"/>
        </w:rPr>
        <w:t> </w:t>
      </w:r>
      <w:r w:rsidRPr="008F0336">
        <w:rPr>
          <w:rFonts w:ascii="Lato" w:eastAsia="Times New Roman" w:hAnsi="Lato"/>
        </w:rPr>
        <w:t>których można spędzić czas ze znajomymi. A instytucje wynajmujące zapewniają mieszkańcom szybki dostęp do różnego rodzaju usług, w tym na przykład napraw sprzętu, czy wydarzeń kulturalnych.</w:t>
      </w:r>
    </w:p>
    <w:p w14:paraId="4D02E2C8" w14:textId="77777777" w:rsidR="00922702" w:rsidRPr="008F0336" w:rsidRDefault="00922702" w:rsidP="00922702">
      <w:pPr>
        <w:jc w:val="both"/>
        <w:rPr>
          <w:rFonts w:ascii="Lato" w:eastAsia="Times New Roman" w:hAnsi="Lato"/>
        </w:rPr>
      </w:pPr>
      <w:r w:rsidRPr="008F0336">
        <w:rPr>
          <w:rFonts w:ascii="Lato" w:eastAsia="Times New Roman" w:hAnsi="Lato"/>
        </w:rPr>
        <w:t xml:space="preserve">Na poziomie finansowym najem instytucjonalny to dla wynajmującego przede wszystkim elastyczność, która pozwala mu sprawnie zmieniać wynajmowane mieszkanie w zależności od aktualnych potrzeb zawodowych lub rodzinnych, które mogą się do siebie bardzo różnić na przestrzeni lat.  </w:t>
      </w:r>
    </w:p>
    <w:p w14:paraId="02C2FF28" w14:textId="77777777" w:rsidR="00922702" w:rsidRPr="008F0336" w:rsidRDefault="00922702" w:rsidP="00922702">
      <w:pPr>
        <w:jc w:val="both"/>
        <w:rPr>
          <w:rFonts w:ascii="Lato" w:eastAsia="Times New Roman" w:hAnsi="Lato"/>
        </w:rPr>
      </w:pPr>
      <w:r w:rsidRPr="008F0336">
        <w:rPr>
          <w:rFonts w:ascii="Lato" w:eastAsia="Times New Roman" w:hAnsi="Lato"/>
          <w:i/>
          <w:iCs/>
        </w:rPr>
        <w:t>„W kontekście rosnących stóp procentowych, wynajem długoterminowy daje fundamentalną przewagę – spokojniejszy sen osób korzystających z PRS ze względu na brak coraz wyższych rat kredytowych w budżetach domowych. Nawet na gruncie podatkowym, wynajem długoterminowy może być korzystny – przede wszystkim w związku z wyłączeniem prawa do podatkowego amortyzowania mieszkań, które wprowadzone zostało w Polskim Ładzie. Wszystkie te czynniki bez wątpienia będą wpływały na większe zainteresowanie najmem instytucjonalnym”</w:t>
      </w:r>
      <w:r w:rsidRPr="008F0336">
        <w:rPr>
          <w:rFonts w:ascii="Lato" w:eastAsia="Times New Roman" w:hAnsi="Lato"/>
        </w:rPr>
        <w:t xml:space="preserve"> – podsumowuje Piotr Paśko, doradca podatkowy i starszy menedżer w Zespole Nieruchomości MDDP Michalik Dłuska Dziedzic i Partnerzy.</w:t>
      </w:r>
    </w:p>
    <w:p w14:paraId="63C05B98" w14:textId="5781A222" w:rsidR="001923CF" w:rsidRPr="00C857AE" w:rsidRDefault="001923CF" w:rsidP="00FE325C">
      <w:pPr>
        <w:spacing w:after="120"/>
        <w:jc w:val="both"/>
        <w:rPr>
          <w:rFonts w:ascii="Cambria" w:hAnsi="Cambria"/>
          <w:sz w:val="23"/>
          <w:szCs w:val="23"/>
        </w:rPr>
      </w:pPr>
      <w:r w:rsidRPr="00C857AE">
        <w:rPr>
          <w:rFonts w:ascii="Cambria" w:hAnsi="Cambria"/>
          <w:sz w:val="23"/>
          <w:szCs w:val="23"/>
        </w:rPr>
        <w:t>***</w:t>
      </w:r>
    </w:p>
    <w:p w14:paraId="6D7F379A" w14:textId="0BC56397" w:rsidR="00C857AE" w:rsidRPr="00C857AE" w:rsidRDefault="00C857AE" w:rsidP="00C857AE">
      <w:pPr>
        <w:spacing w:after="120" w:line="240" w:lineRule="auto"/>
        <w:jc w:val="both"/>
        <w:rPr>
          <w:rFonts w:ascii="Cambria" w:hAnsi="Cambria"/>
          <w:b/>
          <w:bCs/>
          <w:i/>
          <w:iCs/>
          <w:sz w:val="23"/>
          <w:szCs w:val="23"/>
        </w:rPr>
      </w:pPr>
      <w:r w:rsidRPr="00C857AE">
        <w:rPr>
          <w:rFonts w:ascii="Cambria" w:hAnsi="Cambria"/>
          <w:b/>
          <w:bCs/>
          <w:i/>
          <w:iCs/>
          <w:sz w:val="23"/>
          <w:szCs w:val="23"/>
        </w:rPr>
        <w:t>Więcej informacji udziela:</w:t>
      </w:r>
    </w:p>
    <w:p w14:paraId="6DAAD057" w14:textId="667FC4F1" w:rsidR="00CF3E0B" w:rsidRPr="00922702" w:rsidRDefault="007067D9" w:rsidP="005A37FE">
      <w:pPr>
        <w:spacing w:after="60" w:line="240" w:lineRule="auto"/>
        <w:jc w:val="both"/>
        <w:rPr>
          <w:rFonts w:ascii="Cambria" w:hAnsi="Cambria"/>
          <w:i/>
          <w:iCs/>
          <w:sz w:val="23"/>
          <w:szCs w:val="23"/>
        </w:rPr>
      </w:pPr>
      <w:r>
        <w:rPr>
          <w:rFonts w:ascii="Cambria" w:hAnsi="Cambria"/>
          <w:i/>
          <w:iCs/>
          <w:sz w:val="23"/>
          <w:szCs w:val="23"/>
        </w:rPr>
        <w:t>Biuro Prasowe Alert Media</w:t>
      </w:r>
    </w:p>
    <w:sectPr w:rsidR="00CF3E0B" w:rsidRPr="00922702" w:rsidSect="00FE325C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DBBA" w14:textId="77777777" w:rsidR="001913DB" w:rsidRDefault="001913DB" w:rsidP="00C27B0C">
      <w:pPr>
        <w:spacing w:after="0" w:line="240" w:lineRule="auto"/>
      </w:pPr>
      <w:r>
        <w:separator/>
      </w:r>
    </w:p>
  </w:endnote>
  <w:endnote w:type="continuationSeparator" w:id="0">
    <w:p w14:paraId="664D12FD" w14:textId="77777777" w:rsidR="001913DB" w:rsidRDefault="001913DB" w:rsidP="00C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2EB4" w14:textId="42EC83BF" w:rsidR="00C27B0C" w:rsidRDefault="00C27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73A2D1" wp14:editId="0686FF98">
          <wp:simplePos x="0" y="0"/>
          <wp:positionH relativeFrom="margin">
            <wp:align>center</wp:align>
          </wp:positionH>
          <wp:positionV relativeFrom="paragraph">
            <wp:posOffset>5963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1" name="Obraz 1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721D" w14:textId="2CE8672B" w:rsidR="004E686B" w:rsidRDefault="004E68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AAD77" wp14:editId="0A6E479E">
          <wp:simplePos x="0" y="0"/>
          <wp:positionH relativeFrom="margin">
            <wp:posOffset>109220</wp:posOffset>
          </wp:positionH>
          <wp:positionV relativeFrom="paragraph">
            <wp:posOffset>38100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6" name="Obraz 6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66BC" w14:textId="77777777" w:rsidR="001913DB" w:rsidRDefault="001913DB" w:rsidP="00C27B0C">
      <w:pPr>
        <w:spacing w:after="0" w:line="240" w:lineRule="auto"/>
      </w:pPr>
      <w:r>
        <w:separator/>
      </w:r>
    </w:p>
  </w:footnote>
  <w:footnote w:type="continuationSeparator" w:id="0">
    <w:p w14:paraId="72C0842A" w14:textId="77777777" w:rsidR="001913DB" w:rsidRDefault="001913DB" w:rsidP="00C2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1B9E" w14:textId="288F4573" w:rsidR="004E686B" w:rsidRDefault="001913DB">
    <w:pPr>
      <w:pStyle w:val="Nagwek"/>
    </w:pPr>
    <w:r>
      <w:rPr>
        <w:noProof/>
        <w:lang w:eastAsia="pl-PL"/>
      </w:rPr>
      <w:object w:dxaOrig="1440" w:dyaOrig="1440" w14:anchorId="60C57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pt;margin-top:31.75pt;width:453pt;height:3pt;z-index:251665408" o:allowincell="f">
          <v:imagedata r:id="rId1" o:title=""/>
        </v:shape>
        <o:OLEObject Type="Embed" ProgID="PI3.Image" ShapeID="_x0000_s1027" DrawAspect="Content" ObjectID="_1707045273" r:id="rId2"/>
      </w:object>
    </w:r>
    <w:r w:rsidR="004E686B"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491900B" wp14:editId="4199CC21">
          <wp:simplePos x="0" y="0"/>
          <wp:positionH relativeFrom="margin">
            <wp:posOffset>1566545</wp:posOffset>
          </wp:positionH>
          <wp:positionV relativeFrom="paragraph">
            <wp:posOffset>-86360</wp:posOffset>
          </wp:positionV>
          <wp:extent cx="2381250" cy="438150"/>
          <wp:effectExtent l="0" t="0" r="0" b="0"/>
          <wp:wrapTight wrapText="bothSides">
            <wp:wrapPolygon edited="0">
              <wp:start x="0" y="0"/>
              <wp:lineTo x="0" y="20661"/>
              <wp:lineTo x="21427" y="20661"/>
              <wp:lineTo x="21427" y="0"/>
              <wp:lineTo x="0" y="0"/>
            </wp:wrapPolygon>
          </wp:wrapTight>
          <wp:docPr id="5" name="Obraz 6" descr="ALERT ME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ALERT MEDI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297D"/>
    <w:multiLevelType w:val="hybridMultilevel"/>
    <w:tmpl w:val="42A407F6"/>
    <w:lvl w:ilvl="0" w:tplc="DC1826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4EB"/>
    <w:multiLevelType w:val="multilevel"/>
    <w:tmpl w:val="E76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57240"/>
    <w:multiLevelType w:val="hybridMultilevel"/>
    <w:tmpl w:val="584E25DA"/>
    <w:lvl w:ilvl="0" w:tplc="A07E8658">
      <w:start w:val="1"/>
      <w:numFmt w:val="decimal"/>
      <w:pStyle w:val="Styl1"/>
      <w:lvlText w:val="%1."/>
      <w:lvlJc w:val="left"/>
      <w:pPr>
        <w:ind w:left="1440" w:hanging="720"/>
      </w:pPr>
      <w:rPr>
        <w:i w:val="0"/>
        <w:sz w:val="3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657AF"/>
    <w:multiLevelType w:val="multilevel"/>
    <w:tmpl w:val="233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2B"/>
    <w:rsid w:val="00001A52"/>
    <w:rsid w:val="000168CF"/>
    <w:rsid w:val="00067A94"/>
    <w:rsid w:val="000779BA"/>
    <w:rsid w:val="00091C34"/>
    <w:rsid w:val="000938EE"/>
    <w:rsid w:val="00093E40"/>
    <w:rsid w:val="000B18DD"/>
    <w:rsid w:val="000C341A"/>
    <w:rsid w:val="000E5898"/>
    <w:rsid w:val="000E7B60"/>
    <w:rsid w:val="000F3BBF"/>
    <w:rsid w:val="00111FFF"/>
    <w:rsid w:val="001246D8"/>
    <w:rsid w:val="00142C2E"/>
    <w:rsid w:val="001448E3"/>
    <w:rsid w:val="00185027"/>
    <w:rsid w:val="001913DB"/>
    <w:rsid w:val="001923CF"/>
    <w:rsid w:val="001C0C75"/>
    <w:rsid w:val="001C358A"/>
    <w:rsid w:val="00212909"/>
    <w:rsid w:val="0021376B"/>
    <w:rsid w:val="00222BEE"/>
    <w:rsid w:val="00232A12"/>
    <w:rsid w:val="002702CA"/>
    <w:rsid w:val="002A7475"/>
    <w:rsid w:val="002D2A61"/>
    <w:rsid w:val="003035D6"/>
    <w:rsid w:val="003411D7"/>
    <w:rsid w:val="00384415"/>
    <w:rsid w:val="003855DB"/>
    <w:rsid w:val="003A3955"/>
    <w:rsid w:val="003A3B78"/>
    <w:rsid w:val="003A76FF"/>
    <w:rsid w:val="003B3389"/>
    <w:rsid w:val="003C1C9B"/>
    <w:rsid w:val="003C2969"/>
    <w:rsid w:val="003C73DC"/>
    <w:rsid w:val="003E6107"/>
    <w:rsid w:val="0042697C"/>
    <w:rsid w:val="0044317C"/>
    <w:rsid w:val="0045677B"/>
    <w:rsid w:val="004723B1"/>
    <w:rsid w:val="00485671"/>
    <w:rsid w:val="004D3CF4"/>
    <w:rsid w:val="004E50A8"/>
    <w:rsid w:val="004E686B"/>
    <w:rsid w:val="004F56E5"/>
    <w:rsid w:val="00554348"/>
    <w:rsid w:val="00594F55"/>
    <w:rsid w:val="005A37FE"/>
    <w:rsid w:val="005F6447"/>
    <w:rsid w:val="0067788C"/>
    <w:rsid w:val="006974FE"/>
    <w:rsid w:val="006C0273"/>
    <w:rsid w:val="006C22B4"/>
    <w:rsid w:val="006C6EE7"/>
    <w:rsid w:val="006E1BDB"/>
    <w:rsid w:val="007026F3"/>
    <w:rsid w:val="00705063"/>
    <w:rsid w:val="00705285"/>
    <w:rsid w:val="007067D9"/>
    <w:rsid w:val="0070797B"/>
    <w:rsid w:val="00743CA1"/>
    <w:rsid w:val="00755DA2"/>
    <w:rsid w:val="007575B0"/>
    <w:rsid w:val="00762518"/>
    <w:rsid w:val="00767492"/>
    <w:rsid w:val="007720C6"/>
    <w:rsid w:val="007918DD"/>
    <w:rsid w:val="00795CFE"/>
    <w:rsid w:val="007A4758"/>
    <w:rsid w:val="00821405"/>
    <w:rsid w:val="0083202F"/>
    <w:rsid w:val="00834B94"/>
    <w:rsid w:val="008763B7"/>
    <w:rsid w:val="008B54FB"/>
    <w:rsid w:val="008D7FA7"/>
    <w:rsid w:val="008E0A27"/>
    <w:rsid w:val="008E4B09"/>
    <w:rsid w:val="008F3988"/>
    <w:rsid w:val="0091106D"/>
    <w:rsid w:val="00915816"/>
    <w:rsid w:val="00922702"/>
    <w:rsid w:val="00923CDE"/>
    <w:rsid w:val="00925B26"/>
    <w:rsid w:val="00950891"/>
    <w:rsid w:val="0097203F"/>
    <w:rsid w:val="0097256B"/>
    <w:rsid w:val="009D2180"/>
    <w:rsid w:val="009E3ECA"/>
    <w:rsid w:val="009E54A5"/>
    <w:rsid w:val="009E6B2D"/>
    <w:rsid w:val="00A414D4"/>
    <w:rsid w:val="00A43BE9"/>
    <w:rsid w:val="00A67A09"/>
    <w:rsid w:val="00A8382C"/>
    <w:rsid w:val="00A846B6"/>
    <w:rsid w:val="00A92717"/>
    <w:rsid w:val="00AC2133"/>
    <w:rsid w:val="00B43207"/>
    <w:rsid w:val="00B435EB"/>
    <w:rsid w:val="00B56EFC"/>
    <w:rsid w:val="00BB4E8C"/>
    <w:rsid w:val="00BB5579"/>
    <w:rsid w:val="00BF64DF"/>
    <w:rsid w:val="00C016FB"/>
    <w:rsid w:val="00C026D5"/>
    <w:rsid w:val="00C14CD4"/>
    <w:rsid w:val="00C2012B"/>
    <w:rsid w:val="00C23E60"/>
    <w:rsid w:val="00C27B0C"/>
    <w:rsid w:val="00C5375D"/>
    <w:rsid w:val="00C57880"/>
    <w:rsid w:val="00C601A8"/>
    <w:rsid w:val="00C857AE"/>
    <w:rsid w:val="00C94BAF"/>
    <w:rsid w:val="00CA0C65"/>
    <w:rsid w:val="00CA56A9"/>
    <w:rsid w:val="00CB1C19"/>
    <w:rsid w:val="00CC3D38"/>
    <w:rsid w:val="00CC516F"/>
    <w:rsid w:val="00CF3E0B"/>
    <w:rsid w:val="00D6296D"/>
    <w:rsid w:val="00D70355"/>
    <w:rsid w:val="00D712B1"/>
    <w:rsid w:val="00D74DCA"/>
    <w:rsid w:val="00DA3704"/>
    <w:rsid w:val="00DC4C28"/>
    <w:rsid w:val="00DD4456"/>
    <w:rsid w:val="00DF322F"/>
    <w:rsid w:val="00E05004"/>
    <w:rsid w:val="00E2468D"/>
    <w:rsid w:val="00E4117D"/>
    <w:rsid w:val="00E43E3D"/>
    <w:rsid w:val="00E44407"/>
    <w:rsid w:val="00E709A2"/>
    <w:rsid w:val="00EA4A96"/>
    <w:rsid w:val="00EC3E3F"/>
    <w:rsid w:val="00EE4159"/>
    <w:rsid w:val="00F37621"/>
    <w:rsid w:val="00F57F4C"/>
    <w:rsid w:val="00F62281"/>
    <w:rsid w:val="00F75103"/>
    <w:rsid w:val="00F85969"/>
    <w:rsid w:val="00FA60A6"/>
    <w:rsid w:val="00FC3A83"/>
    <w:rsid w:val="00FC3D34"/>
    <w:rsid w:val="00FE145C"/>
    <w:rsid w:val="00FE325C"/>
    <w:rsid w:val="00FE37A0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3FCB8"/>
  <w15:docId w15:val="{FE61308B-5A8E-4051-8587-C78C560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05"/>
  </w:style>
  <w:style w:type="paragraph" w:styleId="Nagwek1">
    <w:name w:val="heading 1"/>
    <w:basedOn w:val="Normalny"/>
    <w:link w:val="Nagwek1Znak"/>
    <w:uiPriority w:val="9"/>
    <w:qFormat/>
    <w:rsid w:val="0012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407"/>
    <w:rPr>
      <w:b/>
      <w:bCs/>
    </w:rPr>
  </w:style>
  <w:style w:type="table" w:styleId="Tabela-Siatka">
    <w:name w:val="Table Grid"/>
    <w:basedOn w:val="Standardowy"/>
    <w:uiPriority w:val="39"/>
    <w:rsid w:val="00CB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0C"/>
  </w:style>
  <w:style w:type="paragraph" w:styleId="Stopka">
    <w:name w:val="footer"/>
    <w:basedOn w:val="Normalny"/>
    <w:link w:val="Stopka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0C"/>
  </w:style>
  <w:style w:type="character" w:styleId="Hipercze">
    <w:name w:val="Hyperlink"/>
    <w:semiHidden/>
    <w:rsid w:val="00C27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1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E0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24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922702"/>
    <w:rPr>
      <w:rFonts w:ascii="Bebas Neue Bold" w:hAnsi="Bebas Neue Bold"/>
      <w:b/>
      <w:bCs/>
      <w:color w:val="262626"/>
    </w:rPr>
  </w:style>
  <w:style w:type="paragraph" w:customStyle="1" w:styleId="Styl1">
    <w:name w:val="Styl1"/>
    <w:basedOn w:val="Normalny"/>
    <w:link w:val="Styl1Znak"/>
    <w:rsid w:val="00922702"/>
    <w:pPr>
      <w:numPr>
        <w:numId w:val="4"/>
      </w:numPr>
      <w:spacing w:before="240" w:after="240" w:line="240" w:lineRule="auto"/>
    </w:pPr>
    <w:rPr>
      <w:rFonts w:ascii="Bebas Neue Bold" w:hAnsi="Bebas Neue Bold"/>
      <w:b/>
      <w:bCs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3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9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5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D113-219D-4FFB-AFB3-78944F85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Błaszczyk</dc:creator>
  <cp:keywords/>
  <dc:description/>
  <cp:lastModifiedBy>Dagmara</cp:lastModifiedBy>
  <cp:revision>2</cp:revision>
  <cp:lastPrinted>2020-12-07T11:33:00Z</cp:lastPrinted>
  <dcterms:created xsi:type="dcterms:W3CDTF">2022-02-22T13:28:00Z</dcterms:created>
  <dcterms:modified xsi:type="dcterms:W3CDTF">2022-02-22T13:28:00Z</dcterms:modified>
</cp:coreProperties>
</file>