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82C5" w14:textId="77777777" w:rsidR="006A35CA" w:rsidRDefault="00000000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54F2A82" wp14:editId="291EAD8C">
            <wp:extent cx="1322070" cy="73152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E9F3F" w14:textId="77777777" w:rsidR="006A35CA" w:rsidRDefault="006A35CA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</w:p>
    <w:p w14:paraId="1440325E" w14:textId="77777777" w:rsidR="006A35CA" w:rsidRDefault="00000000">
      <w:pPr>
        <w:spacing w:after="0"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7DD90B00" w14:textId="503DA950" w:rsidR="006A35CA" w:rsidRDefault="00000000">
      <w:pPr>
        <w:spacing w:after="0" w:line="360" w:lineRule="auto"/>
        <w:ind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FB0643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B0643">
        <w:rPr>
          <w:rFonts w:ascii="Arial" w:eastAsia="Arial" w:hAnsi="Arial" w:cs="Arial"/>
          <w:sz w:val="20"/>
          <w:szCs w:val="20"/>
        </w:rPr>
        <w:t>grudnia</w:t>
      </w:r>
      <w:r>
        <w:rPr>
          <w:rFonts w:ascii="Arial" w:eastAsia="Arial" w:hAnsi="Arial" w:cs="Arial"/>
          <w:sz w:val="20"/>
          <w:szCs w:val="20"/>
        </w:rPr>
        <w:t xml:space="preserve"> 2022</w:t>
      </w:r>
    </w:p>
    <w:p w14:paraId="0A87EA73" w14:textId="77777777" w:rsidR="006A35CA" w:rsidRDefault="006A35CA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B3A038A" w14:textId="77777777" w:rsidR="006A35CA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B6345">
        <w:rPr>
          <w:rFonts w:ascii="Arial" w:eastAsia="Arial" w:hAnsi="Arial" w:cs="Arial"/>
          <w:b/>
          <w:sz w:val="20"/>
          <w:szCs w:val="20"/>
        </w:rPr>
        <w:t>Kiedy warto automatyzować pakowanie?</w:t>
      </w:r>
    </w:p>
    <w:p w14:paraId="1BA67CBB" w14:textId="77777777" w:rsidR="006A35CA" w:rsidRDefault="006A35CA">
      <w:pPr>
        <w:spacing w:after="0" w:line="360" w:lineRule="auto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D0BE33B" w14:textId="77777777" w:rsidR="006A35CA" w:rsidRPr="008B634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8B6345">
        <w:rPr>
          <w:rFonts w:ascii="Arial" w:eastAsia="Arial" w:hAnsi="Arial" w:cs="Arial"/>
          <w:b/>
          <w:sz w:val="20"/>
          <w:szCs w:val="20"/>
        </w:rPr>
        <w:t>Podjęcie decyzji o inwestycjach we wdrożeni</w:t>
      </w:r>
      <w:r w:rsidR="008B6345">
        <w:rPr>
          <w:rFonts w:ascii="Arial" w:eastAsia="Arial" w:hAnsi="Arial" w:cs="Arial"/>
          <w:b/>
          <w:sz w:val="20"/>
          <w:szCs w:val="20"/>
        </w:rPr>
        <w:t>e</w:t>
      </w:r>
      <w:r w:rsidRPr="008B6345">
        <w:rPr>
          <w:rFonts w:ascii="Arial" w:eastAsia="Arial" w:hAnsi="Arial" w:cs="Arial"/>
          <w:b/>
          <w:sz w:val="20"/>
          <w:szCs w:val="20"/>
        </w:rPr>
        <w:t xml:space="preserve"> automatyzacji procesów pakowania nie jest łatwe, szczególnie w dobie dzisiejszych wyzwań gospodarczych, które nakładają na firmy konieczność poszukiwania oszczędności.</w:t>
      </w:r>
      <w:r w:rsidR="008B6345">
        <w:rPr>
          <w:rFonts w:ascii="Arial" w:eastAsia="Arial" w:hAnsi="Arial" w:cs="Arial"/>
          <w:b/>
          <w:sz w:val="20"/>
          <w:szCs w:val="20"/>
        </w:rPr>
        <w:t xml:space="preserve"> Jednak właściwa</w:t>
      </w:r>
      <w:r w:rsidRPr="008B6345">
        <w:rPr>
          <w:rFonts w:ascii="Arial" w:eastAsia="Roboto" w:hAnsi="Arial" w:cs="Arial"/>
          <w:b/>
          <w:sz w:val="20"/>
          <w:szCs w:val="20"/>
          <w:highlight w:val="white"/>
        </w:rPr>
        <w:t xml:space="preserve"> diagnoza doświadczonego partnera i sprawdzenie rozwiązania w praktyce </w:t>
      </w:r>
      <w:r w:rsidR="008B6345">
        <w:rPr>
          <w:rFonts w:ascii="Arial" w:eastAsia="Roboto" w:hAnsi="Arial" w:cs="Arial"/>
          <w:b/>
          <w:sz w:val="20"/>
          <w:szCs w:val="20"/>
          <w:highlight w:val="white"/>
        </w:rPr>
        <w:t>to połączenie, które</w:t>
      </w:r>
      <w:r w:rsidRPr="008B6345">
        <w:rPr>
          <w:rFonts w:ascii="Arial" w:eastAsia="Roboto" w:hAnsi="Arial" w:cs="Arial"/>
          <w:b/>
          <w:sz w:val="20"/>
          <w:szCs w:val="20"/>
          <w:highlight w:val="white"/>
        </w:rPr>
        <w:t xml:space="preserve"> </w:t>
      </w:r>
      <w:r w:rsidR="008B6345">
        <w:rPr>
          <w:rFonts w:ascii="Arial" w:eastAsia="Arial" w:hAnsi="Arial" w:cs="Arial"/>
          <w:b/>
          <w:sz w:val="20"/>
          <w:szCs w:val="20"/>
        </w:rPr>
        <w:t xml:space="preserve">przyczyni się do poprawy </w:t>
      </w:r>
      <w:r w:rsidRPr="008B6345">
        <w:rPr>
          <w:rFonts w:ascii="Arial" w:eastAsia="Arial" w:hAnsi="Arial" w:cs="Arial"/>
          <w:b/>
          <w:sz w:val="20"/>
          <w:szCs w:val="20"/>
        </w:rPr>
        <w:t>efektywnoś</w:t>
      </w:r>
      <w:r w:rsidR="008B6345">
        <w:rPr>
          <w:rFonts w:ascii="Arial" w:eastAsia="Arial" w:hAnsi="Arial" w:cs="Arial"/>
          <w:b/>
          <w:sz w:val="20"/>
          <w:szCs w:val="20"/>
        </w:rPr>
        <w:t>ci</w:t>
      </w:r>
      <w:r w:rsidRPr="008B6345">
        <w:rPr>
          <w:rFonts w:ascii="Arial" w:eastAsia="Arial" w:hAnsi="Arial" w:cs="Arial"/>
          <w:b/>
          <w:sz w:val="20"/>
          <w:szCs w:val="20"/>
        </w:rPr>
        <w:t xml:space="preserve"> biznes</w:t>
      </w:r>
      <w:r w:rsidR="008B6345">
        <w:rPr>
          <w:rFonts w:ascii="Arial" w:eastAsia="Arial" w:hAnsi="Arial" w:cs="Arial"/>
          <w:b/>
          <w:sz w:val="20"/>
          <w:szCs w:val="20"/>
        </w:rPr>
        <w:t>owej.</w:t>
      </w:r>
    </w:p>
    <w:p w14:paraId="2C192B59" w14:textId="77777777" w:rsidR="006A35CA" w:rsidRDefault="006A35C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CA0B1CC" w14:textId="77777777" w:rsidR="006A35C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Sygnały o potrzebie wdrożenia automatyzacji w firmach mogą być różne. To sytuacje, kiedy zwiększona jest produkcja i sprzedaż, konieczne obniżenie kosztów, poprawa wydajności czy zminimalizowanie braków w produkcji lub pakowaniu. Czasem też sami odbiorcy zachęcają do nowych rozwiązań, gdyż oczekują towarów w opakowaniach o lepszej estetyce.</w:t>
      </w:r>
    </w:p>
    <w:p w14:paraId="1BD1CF5B" w14:textId="77777777" w:rsidR="006A35CA" w:rsidRDefault="006A35C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B0C8D48" w14:textId="77777777" w:rsidR="006A35C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Katarzyna Bieńkowska, prezes zarządu firmy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która od ponad 30 lat automatyzuje pakowanie, podkreśla, że bez względu na powód, istotą jest przyjrzenie się dotychczasowej i planowanej organizacji pracy w firmie. </w:t>
      </w:r>
    </w:p>
    <w:p w14:paraId="0B94D7FB" w14:textId="77777777" w:rsidR="006A35CA" w:rsidRDefault="006A35C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2E5CF9" w14:textId="77777777" w:rsidR="006A35C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sz w:val="20"/>
          <w:szCs w:val="20"/>
        </w:rPr>
        <w:t xml:space="preserve">Każdy biznes jest inny, dlatego analiza potrzeb klienta to podstawa. Poza oczywistymi czynnikami przemawiającymi za automatyzacją, takimi jak rosnący koszt roboczogodziny i coraz mniejsza dostępność pracowników, trzeba wziąć pod uwagę sezonowość produkcji i sprzedaży. Automaty umożliwiają posiadanie tzw. zapasu produkcyjnego do wykorzystania w okresie tzw. „high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season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”. To odróżnia je od rozwiązań tradycyjnych</w:t>
      </w:r>
      <w:r>
        <w:rPr>
          <w:rFonts w:ascii="Arial" w:eastAsia="Arial" w:hAnsi="Arial" w:cs="Arial"/>
          <w:sz w:val="20"/>
          <w:szCs w:val="20"/>
        </w:rPr>
        <w:t xml:space="preserve"> – mówi Katarzyna Bieńkowska.</w:t>
      </w:r>
    </w:p>
    <w:p w14:paraId="55B19D6A" w14:textId="77777777" w:rsidR="006A35CA" w:rsidRDefault="006A35C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9F0C6FF" w14:textId="77777777" w:rsidR="006A35CA" w:rsidRDefault="00000000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Razem od ponad 15 lat</w:t>
      </w:r>
    </w:p>
    <w:p w14:paraId="450EF629" w14:textId="77777777" w:rsidR="006A35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Firmą, której rozwój systematycznie wspiera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jest producent klocków, dla którego pierwsza dopasowana do wymagań produktu maszyna, została zainstalowana została w 2006 roku. Klocki, na pozór łatwe w pakowaniu, są jednak bardzo wymagające. Dwa elementy o takim samym kształcie, różniące się kolorem, mogą mieć zupełnie inną wagę, być wykonane z innego tworzywa, elektryzować się, blokować się, przyczepiać do ścianek i koszyków transportowych. </w:t>
      </w:r>
    </w:p>
    <w:p w14:paraId="6A064E58" w14:textId="77777777" w:rsidR="006A35CA" w:rsidRDefault="006A35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EF882CD" w14:textId="77777777" w:rsidR="006A35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sz w:val="20"/>
          <w:szCs w:val="20"/>
        </w:rPr>
        <w:t xml:space="preserve">Modyfikowaliśmy urządzenia wprowadzając elementy i funkcje, które obsługiwały nowe, często trudniejsze parametry. Wdrażaliśmy takie zmiany jak np. przeprojektowanie koszyków transportujących, dodatkowe podmuchy powietrza, aby pojemniki w pełni opróżnić i pożądana liczba klocków znalazła się </w:t>
      </w:r>
      <w:r>
        <w:rPr>
          <w:rFonts w:ascii="Arial" w:eastAsia="Arial" w:hAnsi="Arial" w:cs="Arial"/>
          <w:i/>
          <w:sz w:val="20"/>
          <w:szCs w:val="20"/>
        </w:rPr>
        <w:lastRenderedPageBreak/>
        <w:t>opakowaniu. Co ciekawe, pakowanie niektórych produktów okazało się nieopłacalne jako proces czysto automatyczny. Lepszy był tryb półautomatyczny, więc zgodnie z tymi wnioskami zmodyfikowaliśmy linię</w:t>
      </w:r>
      <w:r>
        <w:rPr>
          <w:rFonts w:ascii="Arial" w:eastAsia="Arial" w:hAnsi="Arial" w:cs="Arial"/>
          <w:sz w:val="20"/>
          <w:szCs w:val="20"/>
        </w:rPr>
        <w:t xml:space="preserve"> – opowiada Katarzyna Bieńkowska.</w:t>
      </w:r>
    </w:p>
    <w:p w14:paraId="6EBEBD79" w14:textId="77777777" w:rsidR="006A35CA" w:rsidRDefault="006A35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677C458" w14:textId="7BE32763" w:rsidR="006A35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Klient szybko rozwijał się i z pomocą urządzeń systematycznie rozbudowywał możliwości produkcyjne.  Każda kolejna maszyna była większa, uwzględniała rozwój i zmiany produktów. Producent posiada obecnie 7 linii pakujących, a kolejne </w:t>
      </w:r>
      <w:r w:rsidR="00BD0858">
        <w:rPr>
          <w:rFonts w:ascii="Arial" w:eastAsia="Arial" w:hAnsi="Arial" w:cs="Arial"/>
          <w:sz w:val="20"/>
          <w:szCs w:val="20"/>
        </w:rPr>
        <w:t xml:space="preserve">są instalowane. </w:t>
      </w:r>
    </w:p>
    <w:p w14:paraId="5BB42155" w14:textId="77777777" w:rsidR="006A35CA" w:rsidRDefault="006A35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0"/>
        <w:jc w:val="both"/>
        <w:rPr>
          <w:rFonts w:ascii="Arial" w:eastAsia="Arial" w:hAnsi="Arial" w:cs="Arial"/>
          <w:sz w:val="20"/>
          <w:szCs w:val="20"/>
        </w:rPr>
      </w:pPr>
    </w:p>
    <w:p w14:paraId="286FB104" w14:textId="77777777" w:rsidR="006A35CA" w:rsidRDefault="00000000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Czy automatyzacja wiąże się z ryzykiem? </w:t>
      </w:r>
    </w:p>
    <w:p w14:paraId="5FE6B8F3" w14:textId="77777777" w:rsidR="006A35C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Automatyzacja niesie ze sobą pewne zagrożenia, dlatego warto przez ten proces przechodzić z doświadczonym partnerem. Nadmierna specjalizacja urządzeń może prowadzić  do utraty elastyczności pakowania. Oznacza to sytuacje, kiedy maszyna przystosowana jest tylko do jednego typu produktu, a gdy on zmieni się, np. zostanie wykonany z innego materiału, urządzenie już go dobrze nie obsłuży. W takim przypadku sprawdzi się pozostawienie na etapie projektowania linii opcji modyfikacji urządzeń i ich rozbudowy, a nawet przestrzeni na stanowiska do ręcznego pakowania. </w:t>
      </w:r>
    </w:p>
    <w:p w14:paraId="31521B98" w14:textId="77777777" w:rsidR="006A35CA" w:rsidRDefault="006A35C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5F95D7A" w14:textId="77777777" w:rsidR="006A35C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Innym problemem bywa niewłaściwie dobrane urządzenie. Zadaniem dobrego dostawcy jest wskazanie rozwiązań, które pozwolą na elastyczność i rozbudowę. </w:t>
      </w:r>
      <w:r w:rsidR="008B6345">
        <w:rPr>
          <w:rFonts w:ascii="Arial" w:eastAsia="Arial" w:hAnsi="Arial" w:cs="Arial"/>
          <w:sz w:val="20"/>
          <w:szCs w:val="20"/>
        </w:rPr>
        <w:t>Ź</w:t>
      </w:r>
      <w:r>
        <w:rPr>
          <w:rFonts w:ascii="Arial" w:eastAsia="Arial" w:hAnsi="Arial" w:cs="Arial"/>
          <w:sz w:val="20"/>
          <w:szCs w:val="20"/>
        </w:rPr>
        <w:t xml:space="preserve">le wykorzystane maszyny, często zbyt zaawansowane w stosunku do potrzeb, mogą </w:t>
      </w:r>
      <w:r w:rsidR="008B6345">
        <w:rPr>
          <w:rFonts w:ascii="Arial" w:eastAsia="Arial" w:hAnsi="Arial" w:cs="Arial"/>
          <w:sz w:val="20"/>
          <w:szCs w:val="20"/>
        </w:rPr>
        <w:t>powodować wrażenie</w:t>
      </w:r>
      <w:r>
        <w:rPr>
          <w:rFonts w:ascii="Arial" w:eastAsia="Arial" w:hAnsi="Arial" w:cs="Arial"/>
          <w:sz w:val="20"/>
          <w:szCs w:val="20"/>
        </w:rPr>
        <w:t xml:space="preserve"> przeinwestowania.</w:t>
      </w:r>
    </w:p>
    <w:p w14:paraId="3A83E132" w14:textId="77777777" w:rsidR="006A35CA" w:rsidRDefault="006A35C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6306C4" w14:textId="77777777" w:rsidR="006A35CA" w:rsidRDefault="00000000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Maszyna na dobry początek</w:t>
      </w:r>
    </w:p>
    <w:p w14:paraId="2207719C" w14:textId="1BF769A0" w:rsidR="006A35C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Automatyzację można rozpocząć już przy małej produkcji i stopniowo ją rozwijać. Przykładem kompaktowej maszyny do pakowania ręcznego jest </w:t>
      </w:r>
      <w:hyperlink r:id="rId9"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Autobag</w:t>
        </w:r>
        <w:proofErr w:type="spellEnd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® PS 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5 </w:t>
        </w:r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OneStep</w:t>
        </w:r>
        <w:proofErr w:type="spellEnd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™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która konfekcjonuje z prędkością do 25 opakowań na minutę i samodzielnie drukuje wysokiej rozdzielczości zmienne oznaczenia na zamkniętym worku. To podstawowe urządzenie, na którym później można robić </w:t>
      </w:r>
      <w:proofErr w:type="spellStart"/>
      <w:r>
        <w:rPr>
          <w:rFonts w:ascii="Arial" w:eastAsia="Arial" w:hAnsi="Arial" w:cs="Arial"/>
          <w:sz w:val="20"/>
          <w:szCs w:val="20"/>
        </w:rPr>
        <w:t>prepacking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co sprawdza się w branży meblowej, gdzie tworzone są zestawy, konfekcjonowane potem w zbiorczym opakowaniu. Na kolejnych etapach automatyzacji warto rozważyć rozbudowę linii o systemy sortujące, liczące czy ważące, co pozwoli finalnie stworzyć kompleksowe ciągi pakujące.  </w:t>
      </w:r>
    </w:p>
    <w:p w14:paraId="129E3070" w14:textId="77777777" w:rsidR="006A35CA" w:rsidRDefault="006A35C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B4E618" w14:textId="77777777" w:rsidR="006A35C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By z sukcesem wejść na ścieżkę automatyzacji, najpierw należy dobrze przeanalizować potrzeby, a następnie sięgać po nowoczesne technologie, które tylko w parze z doświadczeniem partnera, umożliwią zaplanowanie i realizację efektywnych procesów pakowania.   </w:t>
      </w:r>
    </w:p>
    <w:p w14:paraId="0BEC0369" w14:textId="77777777" w:rsidR="006A35CA" w:rsidRDefault="006A35CA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784B7AB4" w14:textId="77777777" w:rsidR="006A35CA" w:rsidRDefault="00000000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Skorzystaj z bezpłatnych testów pakowania</w:t>
      </w:r>
    </w:p>
    <w:p w14:paraId="02AF4800" w14:textId="77777777" w:rsidR="006A35CA" w:rsidRDefault="00000000">
      <w:pPr>
        <w:shd w:val="clear" w:color="auto" w:fill="FFFFFF"/>
        <w:spacing w:after="0" w:line="360" w:lineRule="auto"/>
        <w:ind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Firma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proponuje klientom testy pakowania. Dzięki nim możliwe jest sprawdzenie jakości estetyki finalnego opakowania na docelowym produkcie, a także wypróbowanie maszyn w rzeczywistym środowisku pracy. Zainteresowanie można zgłosić na adres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biuro@pakowanie.biz</w:t>
        </w:r>
      </w:hyperlink>
      <w:r>
        <w:rPr>
          <w:rFonts w:ascii="Arial" w:eastAsia="Arial" w:hAnsi="Arial" w:cs="Arial"/>
          <w:sz w:val="20"/>
          <w:szCs w:val="20"/>
        </w:rPr>
        <w:t xml:space="preserve">, a wcześniej w wirtualnym </w:t>
      </w:r>
      <w:proofErr w:type="spellStart"/>
      <w:r>
        <w:rPr>
          <w:rFonts w:ascii="Arial" w:eastAsia="Arial" w:hAnsi="Arial" w:cs="Arial"/>
          <w:sz w:val="20"/>
          <w:szCs w:val="20"/>
        </w:rPr>
        <w:t>showroomie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 stronie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sz w:val="20"/>
          <w:szCs w:val="20"/>
        </w:rPr>
        <w:t xml:space="preserve"> zapoznać się z działaniem poszczególnych urządzeń.</w:t>
      </w:r>
    </w:p>
    <w:p w14:paraId="1969DE2D" w14:textId="77777777" w:rsidR="006A35CA" w:rsidRDefault="006A35CA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D7D2458" w14:textId="77777777" w:rsidR="006A35CA" w:rsidRDefault="00000000">
      <w:pPr>
        <w:shd w:val="clear" w:color="auto" w:fill="FFFFFF"/>
        <w:spacing w:after="0" w:line="360" w:lineRule="auto"/>
        <w:ind w:hanging="2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Więcej informacji o firmie znajduje się na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www.plomby.biz</w:t>
        </w:r>
      </w:hyperlink>
      <w:r>
        <w:rPr>
          <w:rFonts w:ascii="Arial" w:eastAsia="Arial" w:hAnsi="Arial" w:cs="Arial"/>
          <w:sz w:val="20"/>
          <w:szCs w:val="20"/>
        </w:rPr>
        <w:t xml:space="preserve"> i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sz w:val="20"/>
          <w:szCs w:val="20"/>
        </w:rPr>
        <w:t xml:space="preserve"> oraz na profilach LinkedIn: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 &amp; Salamon Sp. z o.o.</w:t>
        </w:r>
      </w:hyperlink>
      <w:r>
        <w:rPr>
          <w:rFonts w:ascii="Arial" w:eastAsia="Arial" w:hAnsi="Arial" w:cs="Arial"/>
          <w:sz w:val="20"/>
          <w:szCs w:val="20"/>
        </w:rPr>
        <w:t xml:space="preserve"> (profil główny) i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Silny &amp; Salamon - wyłączny dystrybutor APS </w:t>
        </w:r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Autobag</w:t>
        </w:r>
        <w:proofErr w:type="spellEnd"/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4E7ECBC" w14:textId="77777777" w:rsidR="006A35CA" w:rsidRDefault="006A35C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0719495" w14:textId="77777777" w:rsidR="006A35CA" w:rsidRDefault="00000000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405DD904" w14:textId="77777777" w:rsidR="006A35CA" w:rsidRDefault="00000000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firmie</w:t>
      </w:r>
    </w:p>
    <w:p w14:paraId="6B5B53D4" w14:textId="77777777" w:rsidR="006A35CA" w:rsidRDefault="00000000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dysponuje 30-letnim doświadczeniem w dostarczaniu rozwiązań, zwiększających bezpieczeństwo w transporcie i logistyce, oraz w automatyzacji procesów pakowania w wielu branżach. Rozpoczęła działalność w 1989 roku jako mała rodzinna firma handlowa, której celem było wprowadzenie nowoczesnych sposobów pakowania, zamykania i zabezpieczania produktów. Dziś to sprawdzony partner w biznesie, zapewniający skuteczne rozwiązania w transporcie, logistyce i procesach produkcyjnych. Wielu klientów jest związanych z firmą ciągłą współpracą od wielu lat, należą do nich m.in.: </w:t>
      </w:r>
      <w:proofErr w:type="spellStart"/>
      <w:r>
        <w:rPr>
          <w:rFonts w:ascii="Arial" w:eastAsia="Arial" w:hAnsi="Arial" w:cs="Arial"/>
          <w:sz w:val="20"/>
          <w:szCs w:val="20"/>
        </w:rPr>
        <w:t>Turck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Automation Technology, Fischer Automotive, Zakład Aparatury Elektrycznej - ERGOM czy </w:t>
      </w:r>
      <w:proofErr w:type="spellStart"/>
      <w:r>
        <w:rPr>
          <w:rFonts w:ascii="Arial" w:eastAsia="Arial" w:hAnsi="Arial" w:cs="Arial"/>
          <w:sz w:val="20"/>
          <w:szCs w:val="20"/>
        </w:rPr>
        <w:t>Neuca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9ABE301" w14:textId="77777777" w:rsidR="006A35CA" w:rsidRDefault="00000000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14:paraId="423061EC" w14:textId="77777777" w:rsidR="006A35CA" w:rsidRDefault="00000000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Spółka znalazła się na liście Diamentów 2021 miesięcznika </w:t>
      </w:r>
      <w:hyperlink r:id="rId16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Forbes Polska</w:t>
        </w:r>
      </w:hyperlink>
      <w:r>
        <w:rPr>
          <w:rFonts w:ascii="Arial" w:eastAsia="Arial" w:hAnsi="Arial" w:cs="Arial"/>
          <w:sz w:val="20"/>
          <w:szCs w:val="20"/>
        </w:rPr>
        <w:t xml:space="preserve">, wśród firm wyróżniających się tempem rozwoju, z pozytywnym ratingiem wiarygodności i ryzyka współpracy, które jednocześnie mają wysoką płynność bieżącą i nie zalegają z płatnościami w ciągu ostatnich trzech lat. </w:t>
      </w:r>
    </w:p>
    <w:p w14:paraId="55297C4A" w14:textId="77777777" w:rsidR="006A35CA" w:rsidRDefault="006A35CA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33920FC1" w14:textId="77777777" w:rsidR="006A35CA" w:rsidRDefault="00000000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05733609" w14:textId="77777777" w:rsidR="006A35CA" w:rsidRDefault="006A35CA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FEC9F5C" w14:textId="77777777" w:rsidR="006A35CA" w:rsidRDefault="00000000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23AA46B8" w14:textId="77777777" w:rsidR="006A35CA" w:rsidRDefault="00000000">
      <w:pPr>
        <w:spacing w:after="0"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7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agnieszka@lawendapr.com</w:t>
        </w:r>
      </w:hyperlink>
    </w:p>
    <w:p w14:paraId="5667C075" w14:textId="77777777" w:rsidR="006A35CA" w:rsidRDefault="00000000">
      <w:pPr>
        <w:spacing w:after="0" w:line="360" w:lineRule="auto"/>
        <w:ind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Sp. z o.o., ul. Druskiennicka 20 81-533 Gdynia, tel. +48 58 622 54 01 </w:t>
      </w:r>
    </w:p>
    <w:sectPr w:rsidR="006A35C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31D7" w14:textId="77777777" w:rsidR="005E49CB" w:rsidRDefault="005E49CB">
      <w:pPr>
        <w:spacing w:after="0" w:line="240" w:lineRule="auto"/>
      </w:pPr>
      <w:r>
        <w:separator/>
      </w:r>
    </w:p>
  </w:endnote>
  <w:endnote w:type="continuationSeparator" w:id="0">
    <w:p w14:paraId="37C4EB59" w14:textId="77777777" w:rsidR="005E49CB" w:rsidRDefault="005E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26FC" w14:textId="77777777" w:rsidR="006A35CA" w:rsidRDefault="006A35CA">
    <w:pP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7B61" w14:textId="77777777" w:rsidR="005E49CB" w:rsidRDefault="005E49CB">
      <w:pPr>
        <w:spacing w:after="0" w:line="240" w:lineRule="auto"/>
      </w:pPr>
      <w:r>
        <w:separator/>
      </w:r>
    </w:p>
  </w:footnote>
  <w:footnote w:type="continuationSeparator" w:id="0">
    <w:p w14:paraId="2259709C" w14:textId="77777777" w:rsidR="005E49CB" w:rsidRDefault="005E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CE9B" w14:textId="77777777" w:rsidR="006A35CA" w:rsidRDefault="006A35CA">
    <w:pP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93051"/>
    <w:multiLevelType w:val="multilevel"/>
    <w:tmpl w:val="8FC4C4B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301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CA"/>
    <w:rsid w:val="005E49CB"/>
    <w:rsid w:val="006A35CA"/>
    <w:rsid w:val="008B6345"/>
    <w:rsid w:val="00BD0858"/>
    <w:rsid w:val="00FB064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FC9F"/>
  <w15:docId w15:val="{E5F551D4-22DE-474B-9505-0A1775BD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top"/>
      <w:outlineLvl w:val="0"/>
    </w:pPr>
    <w:rPr>
      <w:lang w:eastAsia="zh-CN"/>
    </w:r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spacing w:before="240" w:after="60"/>
      <w:ind w:left="0" w:hanging="1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numPr>
        <w:ilvl w:val="1"/>
        <w:numId w:val="1"/>
      </w:numPr>
      <w:suppressAutoHyphens/>
      <w:spacing w:before="280" w:after="280" w:line="240" w:lineRule="auto"/>
      <w:ind w:left="0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numPr>
        <w:ilvl w:val="2"/>
        <w:numId w:val="1"/>
      </w:numPr>
      <w:suppressAutoHyphens/>
      <w:spacing w:before="280" w:after="280" w:line="240" w:lineRule="auto"/>
      <w:ind w:left="0" w:hang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3">
    <w:name w:val="Domyślna czcionka akapitu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B567F4"/>
    <w:rPr>
      <w:color w:val="0000FF" w:themeColor="hyperlink"/>
      <w:u w:val="single"/>
    </w:rPr>
  </w:style>
  <w:style w:type="character" w:customStyle="1" w:styleId="Mocnowyrniony">
    <w:name w:val="Mocno wyróżniony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Wyrnienie">
    <w:name w:val="Wyróżnienie"/>
    <w:qFormat/>
    <w:rPr>
      <w:b/>
      <w:bCs/>
      <w:i w:val="0"/>
      <w:iCs w:val="0"/>
      <w:smallCaps/>
      <w:strike w:val="0"/>
      <w:dstrike w:val="0"/>
      <w:color w:val="5A5A5A"/>
      <w:spacing w:val="2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Odwiedzoneczeinternetowe">
    <w:name w:val="Odwiedzone łącze internetowe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styleId="Nierozpoznanawzmianka">
    <w:name w:val="Unresolved Mention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Odwoanieprzypisukocowego1">
    <w:name w:val="Odwołanie przypisu końcowego1"/>
    <w:qFormat/>
    <w:rPr>
      <w:w w:val="100"/>
      <w:effect w:val="none"/>
      <w:vertAlign w:val="superscript"/>
      <w:em w:val="none"/>
    </w:rPr>
  </w:style>
  <w:style w:type="character" w:customStyle="1" w:styleId="Odwoaniedokomentarza2">
    <w:name w:val="Odwołanie do komentarza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Odwoaniedokomentarza3">
    <w:name w:val="Odwołanie do komentarza3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2">
    <w:name w:val="Tekst komentarza Znak2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3">
    <w:name w:val="Tekst komentarza Znak3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NagwekZnak">
    <w:name w:val="Nagłówek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Nagwek2Znak">
    <w:name w:val="Nagłówek 2 Znak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Nagwek3Znak">
    <w:name w:val="Nagłówek 3 Znak"/>
    <w:qFormat/>
    <w:rPr>
      <w:b/>
      <w:bCs/>
      <w:w w:val="100"/>
      <w:position w:val="0"/>
      <w:sz w:val="27"/>
      <w:szCs w:val="27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w w:val="100"/>
      <w:position w:val="0"/>
      <w:sz w:val="32"/>
      <w:szCs w:val="32"/>
      <w:effect w:val="none"/>
      <w:vertAlign w:val="baseline"/>
      <w:em w:val="none"/>
      <w:lang w:eastAsia="zh-CN"/>
    </w:rPr>
  </w:style>
  <w:style w:type="character" w:customStyle="1" w:styleId="Zakotwiczenieprzypisukocowego">
    <w:name w:val="Zakotwiczenie przypisu końcowego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qFormat/>
    <w:rsid w:val="00503536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162B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D1DF0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pPr>
      <w:widowControl w:val="0"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Normalny"/>
    <w:qFormat/>
    <w:pPr>
      <w:spacing w:after="140" w:line="276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Poprawka">
    <w:name w:val="Revision"/>
    <w:qFormat/>
    <w:pPr>
      <w:spacing w:line="1" w:lineRule="atLeast"/>
      <w:textAlignment w:val="top"/>
      <w:outlineLvl w:val="0"/>
    </w:pPr>
    <w:rPr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qFormat/>
    <w:rsid w:val="0050353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color w:val="000000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pacing w:line="1" w:lineRule="atLeast"/>
      <w:textAlignment w:val="top"/>
      <w:outlineLvl w:val="0"/>
    </w:pPr>
    <w:rPr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ytaty">
    <w:name w:val="Cytaty"/>
    <w:basedOn w:val="Normalny"/>
    <w:qFormat/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D205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C2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textAlignment w:val="auto"/>
      <w:outlineLvl w:val="9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C28B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7C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akowanie.bi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lomby.biz/" TargetMode="External"/><Relationship Id="rId17" Type="http://schemas.openxmlformats.org/officeDocument/2006/relationships/hyperlink" Target="mailto:agnieszka@lawendap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forbes-pols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kowanie.bi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showcase/silny-&amp;-salamon-wy%C5%82%C4%85czny-dystrybutor-aps-autobag-/?viewAsMember=true" TargetMode="External"/><Relationship Id="rId10" Type="http://schemas.openxmlformats.org/officeDocument/2006/relationships/hyperlink" Target="mailto:biuro@pakowanie.bi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kowanie.biz/produkt/maszyna-pakujaca-autobag-ps-125-onestep/" TargetMode="External"/><Relationship Id="rId14" Type="http://schemas.openxmlformats.org/officeDocument/2006/relationships/hyperlink" Target="https://www.linkedin.com/company/silnysalamon/?viewAsMemb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NbvnkKDzTLWe+yHiiP8kqnvIg==">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997</Words>
  <Characters>5982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3</cp:revision>
  <dcterms:created xsi:type="dcterms:W3CDTF">2022-12-01T09:08:00Z</dcterms:created>
  <dcterms:modified xsi:type="dcterms:W3CDTF">2022-12-01T09:23:00Z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