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C1" w:rsidRDefault="00FE3AC1"/>
    <w:p w:rsidR="001F37BF" w:rsidRDefault="001F37BF" w:rsidP="001F37BF">
      <w:pPr>
        <w:jc w:val="center"/>
      </w:pPr>
      <w:r>
        <w:t xml:space="preserve">Warszawa, </w:t>
      </w:r>
      <w:r w:rsidR="00684313">
        <w:t>1</w:t>
      </w:r>
      <w:r w:rsidR="00075155">
        <w:t>5</w:t>
      </w:r>
      <w:r w:rsidR="00684313">
        <w:t xml:space="preserve"> stycznia 2015 </w:t>
      </w:r>
      <w:r>
        <w:t>r.</w:t>
      </w:r>
    </w:p>
    <w:p w:rsidR="001F37BF" w:rsidRDefault="001F37BF" w:rsidP="001F37BF">
      <w:pPr>
        <w:jc w:val="center"/>
      </w:pPr>
    </w:p>
    <w:p w:rsidR="00C9476E" w:rsidRDefault="001F37BF">
      <w:pPr>
        <w:jc w:val="center"/>
        <w:rPr>
          <w:rFonts w:ascii="Calibri" w:hAnsi="Calibri"/>
          <w:b/>
        </w:rPr>
      </w:pPr>
      <w:r w:rsidRPr="00225056">
        <w:rPr>
          <w:rFonts w:ascii="Calibri" w:hAnsi="Calibri"/>
          <w:b/>
        </w:rPr>
        <w:t xml:space="preserve">IMM: </w:t>
      </w:r>
      <w:r w:rsidR="00C30416" w:rsidRPr="00C30416">
        <w:rPr>
          <w:rFonts w:ascii="Calibri" w:hAnsi="Calibri"/>
          <w:b/>
        </w:rPr>
        <w:t>Podatek od piractwa – ile kosztował PO?</w:t>
      </w:r>
    </w:p>
    <w:p w:rsidR="00C30416" w:rsidRPr="00C30416" w:rsidRDefault="00C30416" w:rsidP="00075155">
      <w:pPr>
        <w:jc w:val="both"/>
        <w:rPr>
          <w:rFonts w:cs="Times New Roman"/>
          <w:b/>
        </w:rPr>
      </w:pPr>
      <w:r w:rsidRPr="00C30416">
        <w:rPr>
          <w:rFonts w:cs="Times New Roman"/>
          <w:b/>
        </w:rPr>
        <w:t xml:space="preserve">Jednym z najczęściej dyskutowanych tematów w social mediach </w:t>
      </w:r>
      <w:r w:rsidR="00BC4828">
        <w:rPr>
          <w:rFonts w:cs="Times New Roman"/>
          <w:b/>
        </w:rPr>
        <w:t>podczas</w:t>
      </w:r>
      <w:r w:rsidRPr="00C30416">
        <w:rPr>
          <w:rFonts w:cs="Times New Roman"/>
          <w:b/>
        </w:rPr>
        <w:t xml:space="preserve"> wyborów samorządowych była opłata reprograficzna, zwana popularnie „podatkiem od piractwa”. Zarówno kreowanie wizerunku, jak i percepcja wyborców </w:t>
      </w:r>
      <w:r w:rsidR="00BC4828">
        <w:rPr>
          <w:rFonts w:cs="Times New Roman"/>
          <w:b/>
        </w:rPr>
        <w:t>są</w:t>
      </w:r>
      <w:r w:rsidR="00BC4828" w:rsidRPr="00C30416">
        <w:rPr>
          <w:rFonts w:cs="Times New Roman"/>
          <w:b/>
        </w:rPr>
        <w:t xml:space="preserve"> </w:t>
      </w:r>
      <w:r w:rsidRPr="00C30416">
        <w:rPr>
          <w:rFonts w:cs="Times New Roman"/>
          <w:b/>
        </w:rPr>
        <w:t xml:space="preserve">„siłą nabywczą” głosów podczas kampanii wyborczej i głosowania. </w:t>
      </w:r>
      <w:r w:rsidR="008108AB">
        <w:rPr>
          <w:rFonts w:cs="Times New Roman"/>
          <w:b/>
        </w:rPr>
        <w:t>Przeprowadzona przez Instytut Monitorowania Mediów a</w:t>
      </w:r>
      <w:r w:rsidRPr="00C30416">
        <w:rPr>
          <w:rFonts w:cs="Times New Roman"/>
          <w:b/>
        </w:rPr>
        <w:t xml:space="preserve">naliza mediów społecznościowych i szeroko dyskutowanego w nich tematu „podatku smartfonowego” sugeruje, że propozycja wprowadzenia tej opłaty </w:t>
      </w:r>
      <w:r w:rsidR="00FE07D7" w:rsidRPr="00C30416">
        <w:rPr>
          <w:rFonts w:cs="Times New Roman"/>
          <w:b/>
        </w:rPr>
        <w:t>wywołał</w:t>
      </w:r>
      <w:r w:rsidR="00FE07D7">
        <w:rPr>
          <w:rFonts w:cs="Times New Roman"/>
          <w:b/>
        </w:rPr>
        <w:t>a</w:t>
      </w:r>
      <w:r w:rsidR="00FE07D7" w:rsidRPr="00C30416">
        <w:rPr>
          <w:rFonts w:cs="Times New Roman"/>
          <w:b/>
        </w:rPr>
        <w:t xml:space="preserve"> </w:t>
      </w:r>
      <w:r w:rsidRPr="00C30416">
        <w:rPr>
          <w:rFonts w:cs="Times New Roman"/>
          <w:b/>
        </w:rPr>
        <w:t>negatywny oddźwięk w społeczeństwie</w:t>
      </w:r>
      <w:r w:rsidR="00BC4828">
        <w:rPr>
          <w:rFonts w:cs="Times New Roman"/>
          <w:b/>
        </w:rPr>
        <w:t xml:space="preserve"> i</w:t>
      </w:r>
      <w:r w:rsidRPr="00C30416">
        <w:rPr>
          <w:rFonts w:cs="Times New Roman"/>
          <w:b/>
        </w:rPr>
        <w:t xml:space="preserve"> mogł</w:t>
      </w:r>
      <w:r w:rsidR="00BC4828">
        <w:rPr>
          <w:rFonts w:cs="Times New Roman"/>
          <w:b/>
        </w:rPr>
        <w:t>a</w:t>
      </w:r>
      <w:r w:rsidRPr="00C30416">
        <w:rPr>
          <w:rFonts w:cs="Times New Roman"/>
          <w:b/>
        </w:rPr>
        <w:t xml:space="preserve"> mieć przełożenie na wyniki minionych wyborów .</w:t>
      </w:r>
    </w:p>
    <w:p w:rsidR="00C30416" w:rsidRPr="00C30416" w:rsidRDefault="00C30416" w:rsidP="00075155">
      <w:pPr>
        <w:jc w:val="both"/>
        <w:rPr>
          <w:rFonts w:cs="Times New Roman"/>
        </w:rPr>
      </w:pPr>
      <w:r w:rsidRPr="00C30416">
        <w:rPr>
          <w:rFonts w:cs="Times New Roman"/>
        </w:rPr>
        <w:t>Opłata reprograficzna wzbudziła wiele emocji, które znalazły swoje ujście w sieci – wynika z badań Instytutu Monitorowania Mediów. W social mediach zawrzało. Zarówno na Facebooku</w:t>
      </w:r>
      <w:r w:rsidR="00BC4828">
        <w:rPr>
          <w:rFonts w:cs="Times New Roman"/>
        </w:rPr>
        <w:t>,</w:t>
      </w:r>
      <w:r w:rsidRPr="00C30416">
        <w:rPr>
          <w:rFonts w:cs="Times New Roman"/>
        </w:rPr>
        <w:t xml:space="preserve"> jak i licznych blogach, można było przeczytać wiele subiektywnych opinii. Kontrowersyjny pomysł  Związku Autorów i Kompozytorów Scenicznych (ZAiKS), mający na celu ratowanie budżetów, kurczących się w wyniku nielegalnego pobierania twórczości artystów, </w:t>
      </w:r>
      <w:r w:rsidR="005F60BA">
        <w:rPr>
          <w:rFonts w:cs="Times New Roman"/>
        </w:rPr>
        <w:t>oddziaływał</w:t>
      </w:r>
      <w:r w:rsidRPr="00C30416">
        <w:rPr>
          <w:rFonts w:cs="Times New Roman"/>
        </w:rPr>
        <w:t xml:space="preserve"> silnie na postrzeganie rządu</w:t>
      </w:r>
      <w:r w:rsidR="005F60BA">
        <w:rPr>
          <w:rFonts w:cs="Times New Roman"/>
        </w:rPr>
        <w:t>,</w:t>
      </w:r>
      <w:r w:rsidRPr="00C30416">
        <w:rPr>
          <w:rFonts w:cs="Times New Roman"/>
        </w:rPr>
        <w:t xml:space="preserve"> który ten projekt może przyjąć. </w:t>
      </w:r>
      <w:r w:rsidR="00733BC8">
        <w:rPr>
          <w:rFonts w:cs="Times New Roman"/>
        </w:rPr>
        <w:t>Projekt dotyczy</w:t>
      </w:r>
      <w:r w:rsidRPr="00C30416">
        <w:rPr>
          <w:rFonts w:cs="Times New Roman"/>
        </w:rPr>
        <w:t xml:space="preserve"> pobieran</w:t>
      </w:r>
      <w:r w:rsidR="00733BC8">
        <w:rPr>
          <w:rFonts w:cs="Times New Roman"/>
        </w:rPr>
        <w:t>ia</w:t>
      </w:r>
      <w:r w:rsidRPr="00C30416">
        <w:rPr>
          <w:rFonts w:cs="Times New Roman"/>
        </w:rPr>
        <w:t xml:space="preserve"> od producentów i importerów urządzeń </w:t>
      </w:r>
      <w:r w:rsidR="00931AD2" w:rsidRPr="00C30416">
        <w:rPr>
          <w:rFonts w:cs="Times New Roman"/>
        </w:rPr>
        <w:t>maksymalnie 3% zysku</w:t>
      </w:r>
      <w:r w:rsidRPr="00C30416">
        <w:rPr>
          <w:rFonts w:cs="Times New Roman"/>
        </w:rPr>
        <w:t xml:space="preserve"> ze sprzedaży, co może oznaczać wprost proporcjonalny wzrost kosztu danego nośnika. Zdaniem licznych komentatorów, płacimy więc za potencjalną możliwość posiadania nielegalnie pobranej muzyki.</w:t>
      </w:r>
    </w:p>
    <w:p w:rsidR="0046442E" w:rsidRDefault="0046442E" w:rsidP="0046442E">
      <w:pPr>
        <w:jc w:val="center"/>
        <w:rPr>
          <w:rFonts w:cs="Times New Roman"/>
        </w:rPr>
      </w:pPr>
      <w:r>
        <w:rPr>
          <w:rFonts w:cs="Times New Roman"/>
          <w:noProof/>
          <w:lang w:eastAsia="pl-PL"/>
        </w:rPr>
        <w:drawing>
          <wp:inline distT="0" distB="0" distL="0" distR="0">
            <wp:extent cx="4819650" cy="4362761"/>
            <wp:effectExtent l="19050" t="0" r="0" b="0"/>
            <wp:docPr id="1" name="Obraz 0" descr="IMM_oplata_reporgraficzna_wydzwiek_01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_oplata_reporgraficzna_wydzwiek_01.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113" cy="436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42E" w:rsidRDefault="0046442E" w:rsidP="00075155">
      <w:pPr>
        <w:jc w:val="both"/>
        <w:rPr>
          <w:rFonts w:cs="Times New Roman"/>
        </w:rPr>
      </w:pPr>
      <w:r w:rsidRPr="00C30416">
        <w:rPr>
          <w:rFonts w:cs="Times New Roman"/>
        </w:rPr>
        <w:lastRenderedPageBreak/>
        <w:t xml:space="preserve">Reakcja sieci była natychmiastowa. Temat pojawił się we wrześniu i już w pierwszym tygodniu setki osób o tym </w:t>
      </w:r>
      <w:proofErr w:type="spellStart"/>
      <w:r w:rsidRPr="00C30416">
        <w:rPr>
          <w:rFonts w:cs="Times New Roman"/>
        </w:rPr>
        <w:t>postowały</w:t>
      </w:r>
      <w:proofErr w:type="spellEnd"/>
      <w:r w:rsidRPr="00C30416">
        <w:rPr>
          <w:rFonts w:cs="Times New Roman"/>
        </w:rPr>
        <w:t>.</w:t>
      </w:r>
      <w:r>
        <w:rPr>
          <w:rFonts w:cs="Times New Roman"/>
        </w:rPr>
        <w:t xml:space="preserve"> Wśród wypowiedzi nacechowanych emocjonalnie 93% stanowiły te negatywne.</w:t>
      </w:r>
      <w:r w:rsidRPr="00C30416" w:rsidDel="00143D09">
        <w:rPr>
          <w:rFonts w:cs="Times New Roman"/>
        </w:rPr>
        <w:t xml:space="preserve"> </w:t>
      </w:r>
    </w:p>
    <w:p w:rsidR="00C30416" w:rsidRDefault="00C30416" w:rsidP="00075155">
      <w:pPr>
        <w:jc w:val="both"/>
        <w:rPr>
          <w:rFonts w:cs="Times New Roman"/>
        </w:rPr>
      </w:pPr>
      <w:r w:rsidRPr="00C30416">
        <w:rPr>
          <w:rFonts w:cs="Times New Roman"/>
        </w:rPr>
        <w:t>Większość (77%) wypowiedzi na ten temat pojawiła się na Facebooku. Jest to serwis</w:t>
      </w:r>
      <w:r w:rsidR="005F60BA">
        <w:rPr>
          <w:rFonts w:cs="Times New Roman"/>
        </w:rPr>
        <w:t>,</w:t>
      </w:r>
      <w:r w:rsidRPr="00C30416">
        <w:rPr>
          <w:rFonts w:cs="Times New Roman"/>
        </w:rPr>
        <w:t xml:space="preserve"> dający największą możliwość komentowania i podzielania emocjonalnych opinii. Społeczność </w:t>
      </w:r>
      <w:r w:rsidR="005F60BA">
        <w:rPr>
          <w:rFonts w:cs="Times New Roman"/>
        </w:rPr>
        <w:t>siłą stanowi siłę</w:t>
      </w:r>
      <w:r w:rsidRPr="00C30416">
        <w:rPr>
          <w:rFonts w:cs="Times New Roman"/>
        </w:rPr>
        <w:t>, która nie tylko komunikuje zmiany</w:t>
      </w:r>
      <w:r w:rsidR="005F60BA">
        <w:rPr>
          <w:rFonts w:cs="Times New Roman"/>
        </w:rPr>
        <w:t>,</w:t>
      </w:r>
      <w:r w:rsidRPr="00C30416">
        <w:rPr>
          <w:rFonts w:cs="Times New Roman"/>
        </w:rPr>
        <w:t xml:space="preserve"> pełniąc funkcję informacyjną, ale </w:t>
      </w:r>
      <w:r w:rsidR="005F60BA">
        <w:rPr>
          <w:rFonts w:cs="Times New Roman"/>
        </w:rPr>
        <w:t xml:space="preserve">także </w:t>
      </w:r>
      <w:r w:rsidRPr="00C30416">
        <w:rPr>
          <w:rFonts w:cs="Times New Roman"/>
        </w:rPr>
        <w:t xml:space="preserve">ocenia przekazywane wiadomości </w:t>
      </w:r>
      <w:r w:rsidR="00733BC8">
        <w:rPr>
          <w:rFonts w:cs="Times New Roman"/>
        </w:rPr>
        <w:t>za pomocą</w:t>
      </w:r>
      <w:r w:rsidRPr="00C30416">
        <w:rPr>
          <w:rFonts w:cs="Times New Roman"/>
        </w:rPr>
        <w:t xml:space="preserve"> komentarz</w:t>
      </w:r>
      <w:r w:rsidR="00733BC8">
        <w:rPr>
          <w:rFonts w:cs="Times New Roman"/>
        </w:rPr>
        <w:t>a, emotikon</w:t>
      </w:r>
      <w:r w:rsidR="001E12CB">
        <w:rPr>
          <w:rFonts w:cs="Times New Roman"/>
        </w:rPr>
        <w:t>u</w:t>
      </w:r>
      <w:r w:rsidR="00733BC8">
        <w:rPr>
          <w:rFonts w:cs="Times New Roman"/>
        </w:rPr>
        <w:t xml:space="preserve"> bądź polubienia</w:t>
      </w:r>
      <w:r w:rsidRPr="00C30416">
        <w:rPr>
          <w:rFonts w:cs="Times New Roman"/>
        </w:rPr>
        <w:t xml:space="preserve"> danego wpisu</w:t>
      </w:r>
      <w:r w:rsidR="00782B4A">
        <w:rPr>
          <w:rFonts w:cs="Times New Roman"/>
        </w:rPr>
        <w:t>.</w:t>
      </w:r>
      <w:r w:rsidR="001E12CB">
        <w:rPr>
          <w:rFonts w:cs="Times New Roman"/>
        </w:rPr>
        <w:t xml:space="preserve"> Analiza komentarzy pod publikacjami na Facebooku potwierdza zdecydowaną przewagę wypowiedzi</w:t>
      </w:r>
      <w:r w:rsidR="005F60BA">
        <w:rPr>
          <w:rFonts w:cs="Times New Roman"/>
        </w:rPr>
        <w:t>,</w:t>
      </w:r>
      <w:r w:rsidR="001E12CB">
        <w:rPr>
          <w:rFonts w:cs="Times New Roman"/>
        </w:rPr>
        <w:t xml:space="preserve"> nacechowanych negatywnie. Z pośród </w:t>
      </w:r>
      <w:r w:rsidR="00B410DC">
        <w:rPr>
          <w:rFonts w:cs="Times New Roman"/>
        </w:rPr>
        <w:t> wszystkich badanych</w:t>
      </w:r>
      <w:r w:rsidR="001E12CB">
        <w:rPr>
          <w:rFonts w:cs="Times New Roman"/>
        </w:rPr>
        <w:t xml:space="preserve"> komentarzy</w:t>
      </w:r>
      <w:r w:rsidR="005F60BA">
        <w:rPr>
          <w:rFonts w:cs="Times New Roman"/>
        </w:rPr>
        <w:t>,</w:t>
      </w:r>
      <w:r w:rsidR="001E12CB">
        <w:rPr>
          <w:rFonts w:cs="Times New Roman"/>
        </w:rPr>
        <w:t xml:space="preserve"> 89% było krytyczny</w:t>
      </w:r>
      <w:r w:rsidR="005F60BA">
        <w:rPr>
          <w:rFonts w:cs="Times New Roman"/>
        </w:rPr>
        <w:t>c</w:t>
      </w:r>
      <w:r w:rsidR="001E12CB">
        <w:rPr>
          <w:rFonts w:cs="Times New Roman"/>
        </w:rPr>
        <w:t>h.</w:t>
      </w:r>
    </w:p>
    <w:p w:rsidR="00684313" w:rsidRDefault="0046442E" w:rsidP="0046442E">
      <w:pPr>
        <w:jc w:val="center"/>
        <w:rPr>
          <w:rFonts w:cs="Times New Roman"/>
        </w:rPr>
      </w:pPr>
      <w:r>
        <w:rPr>
          <w:rFonts w:cs="Times New Roman"/>
          <w:noProof/>
          <w:lang w:eastAsia="pl-PL"/>
        </w:rPr>
        <w:drawing>
          <wp:inline distT="0" distB="0" distL="0" distR="0">
            <wp:extent cx="5258307" cy="4705350"/>
            <wp:effectExtent l="19050" t="0" r="0" b="0"/>
            <wp:docPr id="6" name="Obraz 5" descr="IMM_oplata_reporgraficzna_komentarze_01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_oplata_reporgraficzna_komentarze_01.2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251" cy="470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CB" w:rsidRDefault="001E12CB" w:rsidP="00075155">
      <w:pPr>
        <w:jc w:val="both"/>
        <w:rPr>
          <w:rFonts w:cs="Times New Roman"/>
        </w:rPr>
      </w:pPr>
    </w:p>
    <w:p w:rsidR="00C30416" w:rsidRPr="00C30416" w:rsidRDefault="00C30416" w:rsidP="00075155">
      <w:pPr>
        <w:jc w:val="both"/>
        <w:rPr>
          <w:rFonts w:cs="Times New Roman"/>
        </w:rPr>
      </w:pPr>
      <w:r w:rsidRPr="00C30416">
        <w:rPr>
          <w:rFonts w:cs="Times New Roman"/>
        </w:rPr>
        <w:t>Zatrzymajmy się na chw</w:t>
      </w:r>
      <w:r w:rsidR="00733BC8">
        <w:rPr>
          <w:rFonts w:cs="Times New Roman"/>
        </w:rPr>
        <w:t xml:space="preserve">ilę na rzeczonych słowach. </w:t>
      </w:r>
      <w:r w:rsidR="00931AD2">
        <w:rPr>
          <w:rFonts w:cs="Times New Roman"/>
        </w:rPr>
        <w:t>Na T</w:t>
      </w:r>
      <w:r w:rsidR="00931AD2" w:rsidRPr="00C30416">
        <w:rPr>
          <w:rFonts w:cs="Times New Roman"/>
        </w:rPr>
        <w:t>witterze czytamy</w:t>
      </w:r>
      <w:r w:rsidR="00931AD2">
        <w:rPr>
          <w:rFonts w:cs="Times New Roman"/>
        </w:rPr>
        <w:t>:</w:t>
      </w:r>
      <w:r w:rsidR="00931AD2" w:rsidRPr="00C30416">
        <w:rPr>
          <w:rFonts w:cs="Times New Roman"/>
        </w:rPr>
        <w:t xml:space="preserve"> „W głowie się poprzewracało temu ZAiKs’owi …” i „Czy jeżeli ktoś kto nie piraci kupił smartfon który jest objęty podatkiem od piractwa to może pozwać ZAiKS o pomówienie?”. </w:t>
      </w:r>
      <w:r w:rsidRPr="00C30416">
        <w:rPr>
          <w:rFonts w:cs="Times New Roman"/>
        </w:rPr>
        <w:t>Po nitce do kłębka, czyli trafiamy do polityków i rządu: „</w:t>
      </w:r>
      <w:hyperlink r:id="rId9" w:tgtFrame="_blank" w:history="1">
        <w:r w:rsidRPr="00C30416">
          <w:rPr>
            <w:rStyle w:val="Hipercze"/>
            <w:rFonts w:cs="Times New Roman"/>
          </w:rPr>
          <w:t>#MKiDN</w:t>
        </w:r>
      </w:hyperlink>
      <w:r w:rsidRPr="00C30416">
        <w:rPr>
          <w:rFonts w:cs="Times New Roman"/>
        </w:rPr>
        <w:t xml:space="preserve"> to jak w końcu z tym podatkiem </w:t>
      </w:r>
      <w:r w:rsidR="00931AD2">
        <w:rPr>
          <w:rFonts w:cs="Times New Roman"/>
        </w:rPr>
        <w:t>»</w:t>
      </w:r>
      <w:r w:rsidRPr="00C30416">
        <w:rPr>
          <w:rFonts w:cs="Times New Roman"/>
        </w:rPr>
        <w:t>od piractwa</w:t>
      </w:r>
      <w:r w:rsidR="00931AD2">
        <w:rPr>
          <w:rFonts w:cs="Times New Roman"/>
        </w:rPr>
        <w:t>«</w:t>
      </w:r>
      <w:r w:rsidRPr="00C30416">
        <w:rPr>
          <w:rFonts w:cs="Times New Roman"/>
        </w:rPr>
        <w:t xml:space="preserve">... w roku wyborczym takie rzeczy?” – pisze </w:t>
      </w:r>
      <w:r w:rsidR="005F60BA">
        <w:rPr>
          <w:rFonts w:cs="Times New Roman"/>
        </w:rPr>
        <w:t>„</w:t>
      </w:r>
      <w:r w:rsidRPr="00C30416">
        <w:rPr>
          <w:rFonts w:cs="Times New Roman"/>
        </w:rPr>
        <w:t>twitterowicz</w:t>
      </w:r>
      <w:r w:rsidR="005F60BA">
        <w:rPr>
          <w:rFonts w:cs="Times New Roman"/>
        </w:rPr>
        <w:t>”</w:t>
      </w:r>
      <w:r w:rsidRPr="00C30416">
        <w:rPr>
          <w:rFonts w:cs="Times New Roman"/>
        </w:rPr>
        <w:t>. W roku wyborczym</w:t>
      </w:r>
      <w:r w:rsidR="005F60BA">
        <w:rPr>
          <w:rFonts w:cs="Times New Roman"/>
        </w:rPr>
        <w:t>,</w:t>
      </w:r>
      <w:r w:rsidRPr="00C30416">
        <w:rPr>
          <w:rFonts w:cs="Times New Roman"/>
        </w:rPr>
        <w:t xml:space="preserve"> i to przed wyborami. Użytkownik Facebooka ironizuje</w:t>
      </w:r>
      <w:r w:rsidR="005F60BA">
        <w:rPr>
          <w:rFonts w:cs="Times New Roman"/>
        </w:rPr>
        <w:t>,</w:t>
      </w:r>
      <w:r w:rsidRPr="00C30416">
        <w:rPr>
          <w:rFonts w:cs="Times New Roman"/>
        </w:rPr>
        <w:t xml:space="preserve"> pisząc: „Cieszcie się z ostatnich grillów obywatele, wasza najukochańsza władza właśnie w tej chwili pichci (grilluje?) wam podatek od tabletów i smartfonów.”, a inny dodaje: „To jest skandal!”.</w:t>
      </w:r>
    </w:p>
    <w:p w:rsidR="00C30416" w:rsidRPr="00C30416" w:rsidRDefault="00C30416" w:rsidP="00075155">
      <w:pPr>
        <w:jc w:val="both"/>
        <w:rPr>
          <w:rFonts w:cs="Times New Roman"/>
        </w:rPr>
      </w:pPr>
      <w:r w:rsidRPr="00C30416">
        <w:rPr>
          <w:rFonts w:cs="Times New Roman"/>
        </w:rPr>
        <w:lastRenderedPageBreak/>
        <w:t>Analiza wydźwięku wypowiedzi w odniesieniu do rządu, Ministerstwa Kultury i Dziedzictwa Narodowego, szefowej resortu Małgorzaty Omilanowskiej, jak i do ZAiKS-u oraz organizacji zbiorowo zarządzających prawami autorskimi, była spójna. W obu przypadkach zdecydowanie przeważały publikacje</w:t>
      </w:r>
      <w:r w:rsidR="005F60BA">
        <w:rPr>
          <w:rFonts w:cs="Times New Roman"/>
        </w:rPr>
        <w:t>,</w:t>
      </w:r>
      <w:r w:rsidRPr="00C30416">
        <w:rPr>
          <w:rFonts w:cs="Times New Roman"/>
        </w:rPr>
        <w:t xml:space="preserve"> nacechowane negatywnie </w:t>
      </w:r>
      <w:r w:rsidR="005F60BA">
        <w:rPr>
          <w:rFonts w:cs="Times New Roman"/>
        </w:rPr>
        <w:t xml:space="preserve">– </w:t>
      </w:r>
      <w:r w:rsidR="005F60BA" w:rsidRPr="00C30416">
        <w:rPr>
          <w:rFonts w:cs="Times New Roman"/>
        </w:rPr>
        <w:t xml:space="preserve"> </w:t>
      </w:r>
      <w:r w:rsidRPr="00C30416">
        <w:rPr>
          <w:rFonts w:cs="Times New Roman"/>
        </w:rPr>
        <w:t xml:space="preserve">stanowiły one ponad 90% wszystkich wypowiedzi. </w:t>
      </w:r>
    </w:p>
    <w:p w:rsidR="00C30416" w:rsidRPr="00C30416" w:rsidRDefault="0046442E" w:rsidP="0046442E">
      <w:pPr>
        <w:jc w:val="center"/>
        <w:rPr>
          <w:rFonts w:cs="Times New Roman"/>
        </w:rPr>
      </w:pPr>
      <w:r>
        <w:rPr>
          <w:rFonts w:cs="Times New Roman"/>
          <w:noProof/>
          <w:lang w:eastAsia="pl-PL"/>
        </w:rPr>
        <w:drawing>
          <wp:inline distT="0" distB="0" distL="0" distR="0">
            <wp:extent cx="5400675" cy="4792861"/>
            <wp:effectExtent l="19050" t="0" r="9525" b="0"/>
            <wp:docPr id="7" name="Obraz 6" descr="IMM_oplata_reporgraficzna_zrodla_01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_oplata_reporgraficzna_zrodla_01.20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304" cy="479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416" w:rsidRPr="00C30416" w:rsidRDefault="00C30416" w:rsidP="00075155">
      <w:pPr>
        <w:jc w:val="both"/>
        <w:rPr>
          <w:rFonts w:cs="Times New Roman"/>
        </w:rPr>
      </w:pPr>
      <w:r w:rsidRPr="00C30416">
        <w:rPr>
          <w:rFonts w:cs="Times New Roman"/>
        </w:rPr>
        <w:t xml:space="preserve">Budowa wizerunku często opiera się właśnie na marketingu rekomendacyjnym i jest tak również w przypadku social mediów. </w:t>
      </w:r>
      <w:r w:rsidR="005F60BA">
        <w:rPr>
          <w:rFonts w:cs="Times New Roman"/>
        </w:rPr>
        <w:t>P</w:t>
      </w:r>
      <w:r w:rsidR="00881C6C">
        <w:rPr>
          <w:rFonts w:cs="Times New Roman"/>
        </w:rPr>
        <w:t>ojawiają się nowe komunikaty</w:t>
      </w:r>
      <w:r w:rsidRPr="00C30416">
        <w:rPr>
          <w:rFonts w:cs="Times New Roman"/>
        </w:rPr>
        <w:t xml:space="preserve">, gdyż są osoby, które chcą </w:t>
      </w:r>
      <w:r w:rsidR="00881C6C">
        <w:rPr>
          <w:rFonts w:cs="Times New Roman"/>
        </w:rPr>
        <w:t>je</w:t>
      </w:r>
      <w:r w:rsidR="00881C6C" w:rsidRPr="00C30416">
        <w:rPr>
          <w:rFonts w:cs="Times New Roman"/>
        </w:rPr>
        <w:t xml:space="preserve"> </w:t>
      </w:r>
      <w:r w:rsidRPr="00C30416">
        <w:rPr>
          <w:rFonts w:cs="Times New Roman"/>
        </w:rPr>
        <w:t>czytać. Zasięg jest różny pomiędzy zwykłym użytkownikiem</w:t>
      </w:r>
      <w:r w:rsidR="00123611">
        <w:rPr>
          <w:rFonts w:cs="Times New Roman"/>
        </w:rPr>
        <w:t>,</w:t>
      </w:r>
      <w:r w:rsidRPr="00C30416">
        <w:rPr>
          <w:rFonts w:cs="Times New Roman"/>
        </w:rPr>
        <w:t xml:space="preserve"> np. Facebooka, a liderem opinii (blogerem)</w:t>
      </w:r>
      <w:r w:rsidR="00123611">
        <w:rPr>
          <w:rFonts w:cs="Times New Roman"/>
        </w:rPr>
        <w:t>,</w:t>
      </w:r>
      <w:r w:rsidRPr="00C30416">
        <w:rPr>
          <w:rFonts w:cs="Times New Roman"/>
        </w:rPr>
        <w:t xml:space="preserve"> zrzeszającym większą publikę.  Niezależnie jednak od liczebności</w:t>
      </w:r>
      <w:r w:rsidR="00881C6C">
        <w:rPr>
          <w:rFonts w:cs="Times New Roman"/>
        </w:rPr>
        <w:t>,</w:t>
      </w:r>
      <w:r w:rsidRPr="00C30416">
        <w:rPr>
          <w:rFonts w:cs="Times New Roman"/>
        </w:rPr>
        <w:t xml:space="preserve"> po drugiej stronie monitora jest grupa odbiorców. Jak pokazują badania, wielu z nas liczy się ze zdaniem znajomych – i tak fala rośnie. Subiektywna opinia nadawcy, zwłaszcza opiniotwórczego i posiadającego już kapitał </w:t>
      </w:r>
      <w:r w:rsidR="00931AD2" w:rsidRPr="00C30416">
        <w:rPr>
          <w:rFonts w:cs="Times New Roman"/>
        </w:rPr>
        <w:t>zaufania, kształtuje</w:t>
      </w:r>
      <w:r w:rsidRPr="00C30416">
        <w:rPr>
          <w:rFonts w:cs="Times New Roman"/>
        </w:rPr>
        <w:t xml:space="preserve"> postrzeganie danego problemu, produktu bądź zjawiska wśród odbiorców. Social media są więc potężnym narzędziem marketingowym, które z dużą siłą </w:t>
      </w:r>
      <w:r w:rsidR="00881C6C" w:rsidRPr="00C30416">
        <w:rPr>
          <w:rFonts w:cs="Times New Roman"/>
        </w:rPr>
        <w:t>prze</w:t>
      </w:r>
      <w:r w:rsidR="00881C6C">
        <w:rPr>
          <w:rFonts w:cs="Times New Roman"/>
        </w:rPr>
        <w:t>kuć</w:t>
      </w:r>
      <w:r w:rsidR="00881C6C" w:rsidRPr="00C30416">
        <w:rPr>
          <w:rFonts w:cs="Times New Roman"/>
        </w:rPr>
        <w:t xml:space="preserve"> </w:t>
      </w:r>
      <w:r w:rsidRPr="00C30416">
        <w:rPr>
          <w:rFonts w:cs="Times New Roman"/>
        </w:rPr>
        <w:t xml:space="preserve">można w konkretne rezultaty. Wraz z </w:t>
      </w:r>
      <w:r w:rsidR="00B410DC">
        <w:rPr>
          <w:rFonts w:cs="Times New Roman"/>
        </w:rPr>
        <w:t>liczbą</w:t>
      </w:r>
      <w:r w:rsidR="00B410DC" w:rsidRPr="00C30416">
        <w:rPr>
          <w:rFonts w:cs="Times New Roman"/>
        </w:rPr>
        <w:t xml:space="preserve"> </w:t>
      </w:r>
      <w:r w:rsidRPr="00C30416">
        <w:rPr>
          <w:rFonts w:cs="Times New Roman"/>
        </w:rPr>
        <w:t>publikowanych</w:t>
      </w:r>
      <w:r w:rsidR="00881C6C">
        <w:rPr>
          <w:rFonts w:cs="Times New Roman"/>
        </w:rPr>
        <w:t xml:space="preserve"> </w:t>
      </w:r>
      <w:r w:rsidRPr="00C30416">
        <w:rPr>
          <w:rFonts w:cs="Times New Roman"/>
        </w:rPr>
        <w:t xml:space="preserve">w </w:t>
      </w:r>
      <w:proofErr w:type="spellStart"/>
      <w:r w:rsidRPr="00C30416">
        <w:rPr>
          <w:rFonts w:cs="Times New Roman"/>
        </w:rPr>
        <w:t>social</w:t>
      </w:r>
      <w:proofErr w:type="spellEnd"/>
      <w:r w:rsidRPr="00C30416">
        <w:rPr>
          <w:rFonts w:cs="Times New Roman"/>
        </w:rPr>
        <w:t xml:space="preserve"> mediach opinii i komentarzy</w:t>
      </w:r>
      <w:r w:rsidR="00881C6C">
        <w:rPr>
          <w:rFonts w:cs="Times New Roman"/>
        </w:rPr>
        <w:t>,</w:t>
      </w:r>
      <w:r w:rsidRPr="00C30416">
        <w:rPr>
          <w:rFonts w:cs="Times New Roman"/>
        </w:rPr>
        <w:t xml:space="preserve"> śniegowa kula nabiera rozpędu i rośnie w </w:t>
      </w:r>
      <w:r w:rsidR="00881C6C">
        <w:rPr>
          <w:rFonts w:cs="Times New Roman"/>
        </w:rPr>
        <w:t>tempie</w:t>
      </w:r>
      <w:r w:rsidR="00881C6C" w:rsidRPr="00C30416">
        <w:rPr>
          <w:rFonts w:cs="Times New Roman"/>
        </w:rPr>
        <w:t xml:space="preserve"> </w:t>
      </w:r>
      <w:r w:rsidRPr="00C30416">
        <w:rPr>
          <w:rFonts w:cs="Times New Roman"/>
        </w:rPr>
        <w:t>geometrycznym. Pytanie o wpływ na wizerunek rządu</w:t>
      </w:r>
      <w:r w:rsidR="00881C6C">
        <w:rPr>
          <w:rFonts w:cs="Times New Roman"/>
        </w:rPr>
        <w:t>,</w:t>
      </w:r>
      <w:r w:rsidRPr="00C30416">
        <w:rPr>
          <w:rFonts w:cs="Times New Roman"/>
        </w:rPr>
        <w:t xml:space="preserve"> mogącego podpisać się pod szeroko krytykowaną zmianą</w:t>
      </w:r>
      <w:r w:rsidR="00881C6C">
        <w:rPr>
          <w:rFonts w:cs="Times New Roman"/>
        </w:rPr>
        <w:t>,</w:t>
      </w:r>
      <w:r w:rsidRPr="00C30416">
        <w:rPr>
          <w:rFonts w:cs="Times New Roman"/>
        </w:rPr>
        <w:t xml:space="preserve"> </w:t>
      </w:r>
      <w:r w:rsidR="00143D09">
        <w:rPr>
          <w:rFonts w:cs="Times New Roman"/>
        </w:rPr>
        <w:t>pozostaje więc tematem otwartym.</w:t>
      </w:r>
    </w:p>
    <w:p w:rsidR="00C30416" w:rsidRPr="00C30416" w:rsidRDefault="00C30416" w:rsidP="00075155">
      <w:pPr>
        <w:jc w:val="both"/>
        <w:rPr>
          <w:rFonts w:cs="Times New Roman"/>
        </w:rPr>
      </w:pPr>
    </w:p>
    <w:p w:rsidR="00C30416" w:rsidRPr="00C30416" w:rsidRDefault="0046442E" w:rsidP="0046442E">
      <w:pPr>
        <w:jc w:val="center"/>
        <w:rPr>
          <w:rFonts w:cs="Times New Roman"/>
        </w:rPr>
      </w:pPr>
      <w:r>
        <w:rPr>
          <w:rFonts w:cs="Times New Roman"/>
          <w:noProof/>
          <w:lang w:eastAsia="pl-PL"/>
        </w:rPr>
        <w:lastRenderedPageBreak/>
        <w:drawing>
          <wp:inline distT="0" distB="0" distL="0" distR="0">
            <wp:extent cx="5302120" cy="4772025"/>
            <wp:effectExtent l="19050" t="0" r="0" b="0"/>
            <wp:docPr id="8" name="Obraz 7" descr="IMM_oplata_reporgraficzna_Facebook_01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_oplata_reporgraficzna_Facebook_01.201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369" cy="47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416" w:rsidRPr="00C30416" w:rsidRDefault="00C30416" w:rsidP="00075155">
      <w:pPr>
        <w:spacing w:after="0" w:line="240" w:lineRule="auto"/>
        <w:jc w:val="both"/>
        <w:rPr>
          <w:rFonts w:cs="Times New Roman"/>
        </w:rPr>
      </w:pPr>
    </w:p>
    <w:p w:rsidR="00C30416" w:rsidRPr="00C30416" w:rsidRDefault="00C30416" w:rsidP="00075155">
      <w:pPr>
        <w:jc w:val="both"/>
        <w:rPr>
          <w:rFonts w:cs="Times New Roman"/>
        </w:rPr>
      </w:pPr>
      <w:r w:rsidRPr="00C30416">
        <w:rPr>
          <w:rFonts w:cs="Times New Roman"/>
        </w:rPr>
        <w:t xml:space="preserve">Monitoring mediów społecznościowych daje możliwość weryfikacji nastrojów i może być kolejnym – obok sondaży </w:t>
      </w:r>
      <w:r w:rsidR="00881C6C" w:rsidRPr="00C30416">
        <w:rPr>
          <w:rFonts w:cs="Times New Roman"/>
        </w:rPr>
        <w:t>–</w:t>
      </w:r>
      <w:r w:rsidRPr="00C30416">
        <w:rPr>
          <w:rFonts w:cs="Times New Roman"/>
        </w:rPr>
        <w:t xml:space="preserve"> papierkiem lamusowym dla partii politycznych i instytucji państwowych. W sposób bezpośredni i wiarygodny można zbadać feedback </w:t>
      </w:r>
      <w:r w:rsidR="00881C6C">
        <w:rPr>
          <w:rFonts w:cs="Times New Roman"/>
        </w:rPr>
        <w:t>na temat</w:t>
      </w:r>
      <w:r w:rsidR="00881C6C" w:rsidRPr="00C30416">
        <w:rPr>
          <w:rFonts w:cs="Times New Roman"/>
        </w:rPr>
        <w:t xml:space="preserve"> </w:t>
      </w:r>
      <w:r w:rsidRPr="00C30416">
        <w:rPr>
          <w:rFonts w:cs="Times New Roman"/>
        </w:rPr>
        <w:t xml:space="preserve">prowadzonych działań. Obserwowanie na bieżąco komentarzy i </w:t>
      </w:r>
      <w:r w:rsidR="00733BC8">
        <w:rPr>
          <w:rFonts w:cs="Times New Roman"/>
        </w:rPr>
        <w:t>ich wydźwięku</w:t>
      </w:r>
      <w:r w:rsidRPr="00C30416">
        <w:rPr>
          <w:rFonts w:cs="Times New Roman"/>
        </w:rPr>
        <w:t xml:space="preserve"> w serwisach społecznościowych niejednokrotnie daje więcej informacji niż sondaże. Jest to też szansa na reakcje, dialog i ewentualną zmianę przyjętego sposobu komunikacji. Decyzje zweryfikowane z odbiorcą pozwalają wyznaczyć cel i zaplanować dalsze działania. Monitoring wydarzeń </w:t>
      </w:r>
      <w:r w:rsidR="00881C6C">
        <w:rPr>
          <w:rFonts w:cs="Times New Roman"/>
        </w:rPr>
        <w:t xml:space="preserve">w </w:t>
      </w:r>
      <w:r w:rsidRPr="00C30416">
        <w:rPr>
          <w:rFonts w:cs="Times New Roman"/>
        </w:rPr>
        <w:t xml:space="preserve">social mediach </w:t>
      </w:r>
      <w:r w:rsidR="00881C6C" w:rsidRPr="00C30416">
        <w:rPr>
          <w:rFonts w:cs="Times New Roman"/>
        </w:rPr>
        <w:t>pokaz</w:t>
      </w:r>
      <w:r w:rsidR="00881C6C">
        <w:rPr>
          <w:rFonts w:cs="Times New Roman"/>
        </w:rPr>
        <w:t xml:space="preserve">uje </w:t>
      </w:r>
      <w:r w:rsidR="00881C6C" w:rsidRPr="00C30416">
        <w:rPr>
          <w:rFonts w:cs="Times New Roman"/>
        </w:rPr>
        <w:t xml:space="preserve">więc </w:t>
      </w:r>
      <w:r w:rsidRPr="00C30416">
        <w:rPr>
          <w:rFonts w:cs="Times New Roman"/>
        </w:rPr>
        <w:t>wyraźnie, jak kształtuje się wizerunek danej instytucji w odniesieniu do aktualnie prowadzonych przez nią działań.</w:t>
      </w:r>
    </w:p>
    <w:p w:rsidR="00C30416" w:rsidRPr="00C30416" w:rsidRDefault="00C30416" w:rsidP="00075155">
      <w:pPr>
        <w:jc w:val="both"/>
        <w:rPr>
          <w:b/>
          <w:sz w:val="20"/>
          <w:szCs w:val="20"/>
        </w:rPr>
      </w:pPr>
      <w:r w:rsidRPr="00C30416">
        <w:rPr>
          <w:rFonts w:cs="Times New Roman"/>
        </w:rPr>
        <w:t xml:space="preserve">Opublikowanie informacji na temat podatku przez portale, mimo neutralnego wydźwięku większości artykułów, </w:t>
      </w:r>
      <w:r w:rsidR="00733BC8">
        <w:rPr>
          <w:rFonts w:cs="Times New Roman"/>
        </w:rPr>
        <w:t>dało początek dyskusji</w:t>
      </w:r>
      <w:r w:rsidRPr="00C30416">
        <w:rPr>
          <w:rFonts w:cs="Times New Roman"/>
        </w:rPr>
        <w:t>. Dane Instytutu Monitorowania Mediów pokazują, że w samym internecie treści</w:t>
      </w:r>
      <w:r w:rsidR="00881C6C">
        <w:rPr>
          <w:rFonts w:cs="Times New Roman"/>
        </w:rPr>
        <w:t>,</w:t>
      </w:r>
      <w:r w:rsidRPr="00C30416">
        <w:rPr>
          <w:rFonts w:cs="Times New Roman"/>
        </w:rPr>
        <w:t xml:space="preserve"> dotyczą</w:t>
      </w:r>
      <w:r w:rsidR="00733BC8">
        <w:rPr>
          <w:rFonts w:cs="Times New Roman"/>
        </w:rPr>
        <w:t>ce</w:t>
      </w:r>
      <w:r w:rsidRPr="00C30416">
        <w:rPr>
          <w:rFonts w:cs="Times New Roman"/>
        </w:rPr>
        <w:t xml:space="preserve"> podatku reprograficznego</w:t>
      </w:r>
      <w:r w:rsidR="00881C6C">
        <w:rPr>
          <w:rFonts w:cs="Times New Roman"/>
        </w:rPr>
        <w:t>,</w:t>
      </w:r>
      <w:r w:rsidRPr="00C30416">
        <w:rPr>
          <w:rFonts w:cs="Times New Roman"/>
        </w:rPr>
        <w:t xml:space="preserve"> wyświetlono blisko 7 000 000 razy. Analizując </w:t>
      </w:r>
      <w:r w:rsidR="00B410DC">
        <w:rPr>
          <w:rFonts w:cs="Times New Roman"/>
        </w:rPr>
        <w:t>liczbę</w:t>
      </w:r>
      <w:r w:rsidR="00B410DC" w:rsidRPr="00C30416">
        <w:rPr>
          <w:rFonts w:cs="Times New Roman"/>
        </w:rPr>
        <w:t xml:space="preserve"> </w:t>
      </w:r>
      <w:r w:rsidRPr="00C30416">
        <w:rPr>
          <w:rFonts w:cs="Times New Roman"/>
        </w:rPr>
        <w:t>materiałów i treści</w:t>
      </w:r>
      <w:r w:rsidR="00881C6C">
        <w:rPr>
          <w:rFonts w:cs="Times New Roman"/>
        </w:rPr>
        <w:t>,</w:t>
      </w:r>
      <w:r w:rsidRPr="00C30416">
        <w:rPr>
          <w:rFonts w:cs="Times New Roman"/>
        </w:rPr>
        <w:t xml:space="preserve"> </w:t>
      </w:r>
      <w:r w:rsidR="00881C6C">
        <w:rPr>
          <w:rFonts w:cs="Times New Roman"/>
        </w:rPr>
        <w:t>odnoszących się do</w:t>
      </w:r>
      <w:r w:rsidR="00881C6C" w:rsidRPr="00C30416">
        <w:rPr>
          <w:rFonts w:cs="Times New Roman"/>
        </w:rPr>
        <w:t xml:space="preserve"> </w:t>
      </w:r>
      <w:r w:rsidRPr="00C30416">
        <w:rPr>
          <w:rFonts w:cs="Times New Roman"/>
        </w:rPr>
        <w:t>wprowadzenia „podatku smartfonowego”, widzimy</w:t>
      </w:r>
      <w:r w:rsidR="00881C6C">
        <w:rPr>
          <w:rFonts w:cs="Times New Roman"/>
        </w:rPr>
        <w:t>,</w:t>
      </w:r>
      <w:r w:rsidRPr="00C30416">
        <w:rPr>
          <w:rFonts w:cs="Times New Roman"/>
        </w:rPr>
        <w:t xml:space="preserve"> że blisko 50% </w:t>
      </w:r>
      <w:r w:rsidR="00881C6C">
        <w:rPr>
          <w:rFonts w:cs="Times New Roman"/>
        </w:rPr>
        <w:t>wzmianek</w:t>
      </w:r>
      <w:r w:rsidRPr="00C30416">
        <w:rPr>
          <w:rFonts w:cs="Times New Roman"/>
        </w:rPr>
        <w:t xml:space="preserve"> </w:t>
      </w:r>
      <w:r w:rsidR="00733BC8">
        <w:rPr>
          <w:rFonts w:cs="Times New Roman"/>
        </w:rPr>
        <w:t xml:space="preserve">to efekt </w:t>
      </w:r>
      <w:r w:rsidRPr="00C30416">
        <w:rPr>
          <w:rFonts w:cs="Times New Roman"/>
        </w:rPr>
        <w:t xml:space="preserve">ruchu „oddolnego”, czyli </w:t>
      </w:r>
      <w:r w:rsidR="00881C6C" w:rsidRPr="00C30416">
        <w:rPr>
          <w:rFonts w:cs="Times New Roman"/>
        </w:rPr>
        <w:t>publikacj</w:t>
      </w:r>
      <w:r w:rsidR="00881C6C">
        <w:rPr>
          <w:rFonts w:cs="Times New Roman"/>
        </w:rPr>
        <w:t>e</w:t>
      </w:r>
      <w:r w:rsidR="00881C6C" w:rsidRPr="00C30416">
        <w:rPr>
          <w:rFonts w:cs="Times New Roman"/>
        </w:rPr>
        <w:t xml:space="preserve"> </w:t>
      </w:r>
      <w:r w:rsidRPr="00C30416">
        <w:rPr>
          <w:rFonts w:cs="Times New Roman"/>
        </w:rPr>
        <w:t xml:space="preserve">w social mediach, </w:t>
      </w:r>
      <w:r w:rsidR="00881C6C" w:rsidRPr="00C30416">
        <w:rPr>
          <w:rFonts w:cs="Times New Roman"/>
        </w:rPr>
        <w:t>wynikając</w:t>
      </w:r>
      <w:r w:rsidR="00881C6C">
        <w:rPr>
          <w:rFonts w:cs="Times New Roman"/>
        </w:rPr>
        <w:t xml:space="preserve">e </w:t>
      </w:r>
      <w:r w:rsidRPr="00C30416">
        <w:rPr>
          <w:rFonts w:cs="Times New Roman"/>
        </w:rPr>
        <w:t xml:space="preserve">z potrzeby skomentowania sytuacji. Neutralne materiały redakcyjne (z reguły publikacje o charakterze informacyjnym, m.in. depesze agencji prasowych) zaowocowały odzewem w postaci subiektywnych opinii w mediach społecznościowych. </w:t>
      </w:r>
      <w:r w:rsidR="00143D09">
        <w:rPr>
          <w:rFonts w:cs="Times New Roman"/>
        </w:rPr>
        <w:t>Dyskusja</w:t>
      </w:r>
      <w:r w:rsidR="00881C6C">
        <w:rPr>
          <w:rFonts w:cs="Times New Roman"/>
        </w:rPr>
        <w:t>,</w:t>
      </w:r>
      <w:r w:rsidRPr="00C30416">
        <w:rPr>
          <w:rFonts w:cs="Times New Roman"/>
        </w:rPr>
        <w:t xml:space="preserve"> </w:t>
      </w:r>
      <w:r w:rsidR="005F60BA">
        <w:rPr>
          <w:rFonts w:cs="Times New Roman"/>
        </w:rPr>
        <w:t>tocząca</w:t>
      </w:r>
      <w:r w:rsidR="005F60BA" w:rsidRPr="00C30416">
        <w:rPr>
          <w:rFonts w:cs="Times New Roman"/>
        </w:rPr>
        <w:t xml:space="preserve"> </w:t>
      </w:r>
      <w:r w:rsidRPr="00C30416">
        <w:rPr>
          <w:rFonts w:cs="Times New Roman"/>
        </w:rPr>
        <w:t>się w sieci</w:t>
      </w:r>
      <w:r w:rsidR="00881C6C">
        <w:rPr>
          <w:rFonts w:cs="Times New Roman"/>
        </w:rPr>
        <w:t>,</w:t>
      </w:r>
      <w:r w:rsidRPr="00C30416">
        <w:rPr>
          <w:rFonts w:cs="Times New Roman"/>
        </w:rPr>
        <w:t xml:space="preserve"> mogła</w:t>
      </w:r>
      <w:r w:rsidR="00143D09">
        <w:rPr>
          <w:rFonts w:cs="Times New Roman"/>
        </w:rPr>
        <w:t xml:space="preserve"> mieć</w:t>
      </w:r>
      <w:r w:rsidR="00143D09" w:rsidRPr="00C30416">
        <w:rPr>
          <w:rFonts w:cs="Times New Roman"/>
        </w:rPr>
        <w:t xml:space="preserve"> </w:t>
      </w:r>
      <w:r w:rsidRPr="00C30416">
        <w:rPr>
          <w:rFonts w:cs="Times New Roman"/>
        </w:rPr>
        <w:t>swój oddźwięk w minionych wyborach. Jaki procent głosów trafił do innych partii niż obecnie rządząca? Trudno oszacować</w:t>
      </w:r>
      <w:r w:rsidR="00143D09">
        <w:rPr>
          <w:rFonts w:cs="Times New Roman"/>
        </w:rPr>
        <w:t>, jednak odsetek negatywnie nacechowanych wypowiedzi</w:t>
      </w:r>
      <w:r w:rsidRPr="00C30416">
        <w:rPr>
          <w:rFonts w:cs="Times New Roman"/>
        </w:rPr>
        <w:t xml:space="preserve"> </w:t>
      </w:r>
      <w:r w:rsidR="00143D09">
        <w:rPr>
          <w:rFonts w:cs="Times New Roman"/>
        </w:rPr>
        <w:t>mógł</w:t>
      </w:r>
      <w:r w:rsidR="00E73456">
        <w:rPr>
          <w:rFonts w:cs="Times New Roman"/>
        </w:rPr>
        <w:t xml:space="preserve"> </w:t>
      </w:r>
      <w:r w:rsidRPr="00C30416">
        <w:rPr>
          <w:rFonts w:cs="Times New Roman"/>
        </w:rPr>
        <w:t>przyni</w:t>
      </w:r>
      <w:r w:rsidR="00E73456">
        <w:rPr>
          <w:rFonts w:cs="Times New Roman"/>
        </w:rPr>
        <w:t xml:space="preserve">eść </w:t>
      </w:r>
      <w:r w:rsidRPr="00C30416">
        <w:rPr>
          <w:rFonts w:cs="Times New Roman"/>
        </w:rPr>
        <w:t xml:space="preserve">straty wizerunkowe zarówno dla Ministerstwa Kultury i Dziedzictwa Narodowego (a tym samym – dla partii rządzącej), </w:t>
      </w:r>
      <w:r w:rsidR="005F60BA">
        <w:rPr>
          <w:rFonts w:cs="Times New Roman"/>
        </w:rPr>
        <w:t>jak i</w:t>
      </w:r>
      <w:r w:rsidR="005F60BA" w:rsidRPr="00C30416">
        <w:rPr>
          <w:rFonts w:cs="Times New Roman"/>
        </w:rPr>
        <w:t xml:space="preserve"> </w:t>
      </w:r>
      <w:r w:rsidRPr="00C30416">
        <w:rPr>
          <w:rFonts w:cs="Times New Roman"/>
        </w:rPr>
        <w:t>dla ZAiKS-u i innych organizacji zbiorowego zarządzania prawami autorskimi.</w:t>
      </w:r>
    </w:p>
    <w:p w:rsidR="001F37BF" w:rsidRPr="0046442E" w:rsidRDefault="001F37BF" w:rsidP="00075155">
      <w:pPr>
        <w:jc w:val="both"/>
        <w:rPr>
          <w:b/>
        </w:rPr>
      </w:pPr>
      <w:r w:rsidRPr="0046442E">
        <w:rPr>
          <w:b/>
        </w:rPr>
        <w:lastRenderedPageBreak/>
        <w:t xml:space="preserve">Autor badania: </w:t>
      </w:r>
      <w:r w:rsidR="00C30416" w:rsidRPr="0046442E">
        <w:rPr>
          <w:b/>
        </w:rPr>
        <w:t>Barbara Koziar</w:t>
      </w:r>
      <w:r w:rsidRPr="0046442E">
        <w:rPr>
          <w:b/>
        </w:rPr>
        <w:t xml:space="preserve">, </w:t>
      </w:r>
      <w:r w:rsidR="00C30416" w:rsidRPr="0046442E">
        <w:rPr>
          <w:b/>
        </w:rPr>
        <w:t>Specjalista ds. mediów społecznościowych</w:t>
      </w:r>
      <w:r w:rsidR="00FE07D7" w:rsidRPr="0046442E">
        <w:rPr>
          <w:b/>
        </w:rPr>
        <w:t>, Instytut Monitorowania Mediów</w:t>
      </w:r>
    </w:p>
    <w:p w:rsidR="001F37BF" w:rsidRPr="00C30416" w:rsidRDefault="001F37BF" w:rsidP="00075155">
      <w:pPr>
        <w:jc w:val="both"/>
        <w:rPr>
          <w:i/>
          <w:sz w:val="20"/>
          <w:szCs w:val="20"/>
        </w:rPr>
      </w:pPr>
      <w:r w:rsidRPr="00C30416">
        <w:rPr>
          <w:i/>
          <w:sz w:val="20"/>
          <w:szCs w:val="20"/>
        </w:rPr>
        <w:t>Instytut Monitorowania Mediów wyraża zgodę na publikację raportu, wyników badań i dołączonych do nich materiałów graficznych pod warunkiem podania źródła („Instytut Monitorowania Mediów”) w artykule oraz oznaczenia źródła przy każdej grafice.</w:t>
      </w:r>
    </w:p>
    <w:p w:rsidR="001F37BF" w:rsidRPr="00C30416" w:rsidRDefault="001F37BF" w:rsidP="00075155">
      <w:pPr>
        <w:jc w:val="both"/>
        <w:rPr>
          <w:b/>
          <w:sz w:val="20"/>
          <w:szCs w:val="20"/>
        </w:rPr>
      </w:pPr>
      <w:r w:rsidRPr="00C30416">
        <w:rPr>
          <w:b/>
          <w:sz w:val="20"/>
          <w:szCs w:val="20"/>
        </w:rPr>
        <w:t xml:space="preserve">Zobacz inne raporty również na stronie: </w:t>
      </w:r>
      <w:hyperlink r:id="rId12" w:history="1">
        <w:r w:rsidRPr="00C30416">
          <w:rPr>
            <w:rStyle w:val="Hipercze"/>
            <w:b/>
            <w:sz w:val="20"/>
            <w:szCs w:val="20"/>
          </w:rPr>
          <w:t>http://www.instytut.com.pl/dla_mediow</w:t>
        </w:r>
      </w:hyperlink>
    </w:p>
    <w:p w:rsidR="001F37BF" w:rsidRPr="00C30416" w:rsidRDefault="001F37BF" w:rsidP="00075155">
      <w:pPr>
        <w:jc w:val="both"/>
        <w:rPr>
          <w:b/>
          <w:sz w:val="20"/>
          <w:szCs w:val="20"/>
        </w:rPr>
      </w:pPr>
      <w:r w:rsidRPr="00C30416">
        <w:rPr>
          <w:b/>
          <w:sz w:val="20"/>
          <w:szCs w:val="20"/>
        </w:rPr>
        <w:t>O badaniu:</w:t>
      </w:r>
    </w:p>
    <w:p w:rsidR="001F37BF" w:rsidRPr="00C30416" w:rsidRDefault="001F37BF" w:rsidP="00075155">
      <w:pPr>
        <w:jc w:val="both"/>
        <w:rPr>
          <w:sz w:val="20"/>
          <w:szCs w:val="20"/>
        </w:rPr>
      </w:pPr>
      <w:r w:rsidRPr="00C30416">
        <w:rPr>
          <w:sz w:val="20"/>
          <w:szCs w:val="20"/>
        </w:rPr>
        <w:t xml:space="preserve">Analizie poddano ponad </w:t>
      </w:r>
      <w:r w:rsidR="00BE1162">
        <w:rPr>
          <w:sz w:val="20"/>
          <w:szCs w:val="20"/>
        </w:rPr>
        <w:t>3</w:t>
      </w:r>
      <w:r w:rsidRPr="00C30416">
        <w:rPr>
          <w:sz w:val="20"/>
          <w:szCs w:val="20"/>
        </w:rPr>
        <w:t xml:space="preserve"> </w:t>
      </w:r>
      <w:r w:rsidR="00BE1162" w:rsidRPr="00C30416">
        <w:rPr>
          <w:sz w:val="20"/>
          <w:szCs w:val="20"/>
        </w:rPr>
        <w:t>tysiąc</w:t>
      </w:r>
      <w:r w:rsidR="00BE1162">
        <w:rPr>
          <w:sz w:val="20"/>
          <w:szCs w:val="20"/>
        </w:rPr>
        <w:t>e</w:t>
      </w:r>
      <w:r w:rsidRPr="00C30416">
        <w:rPr>
          <w:sz w:val="20"/>
          <w:szCs w:val="20"/>
        </w:rPr>
        <w:t xml:space="preserve"> ogólnodostępnych publikacji w </w:t>
      </w:r>
      <w:r w:rsidR="00FE07D7">
        <w:rPr>
          <w:sz w:val="20"/>
          <w:szCs w:val="20"/>
        </w:rPr>
        <w:t>i</w:t>
      </w:r>
      <w:r w:rsidR="00BE1162">
        <w:rPr>
          <w:sz w:val="20"/>
          <w:szCs w:val="20"/>
        </w:rPr>
        <w:t xml:space="preserve">nternecie i </w:t>
      </w:r>
      <w:r w:rsidRPr="00C30416">
        <w:rPr>
          <w:sz w:val="20"/>
          <w:szCs w:val="20"/>
        </w:rPr>
        <w:t>mediach społecznościowych,</w:t>
      </w:r>
      <w:r w:rsidR="00143D09">
        <w:rPr>
          <w:sz w:val="20"/>
          <w:szCs w:val="20"/>
        </w:rPr>
        <w:t xml:space="preserve"> opublikowanych od 01.09 do 01.12.2014 roku, </w:t>
      </w:r>
      <w:r w:rsidRPr="00C30416">
        <w:rPr>
          <w:sz w:val="20"/>
          <w:szCs w:val="20"/>
        </w:rPr>
        <w:t>w których pojawiły się</w:t>
      </w:r>
      <w:r w:rsidR="00BE1162">
        <w:rPr>
          <w:sz w:val="20"/>
          <w:szCs w:val="20"/>
        </w:rPr>
        <w:t xml:space="preserve"> wypowiedzi</w:t>
      </w:r>
      <w:r w:rsidR="005F60BA">
        <w:rPr>
          <w:sz w:val="20"/>
          <w:szCs w:val="20"/>
        </w:rPr>
        <w:t>,</w:t>
      </w:r>
      <w:r w:rsidR="00BE1162">
        <w:rPr>
          <w:sz w:val="20"/>
          <w:szCs w:val="20"/>
        </w:rPr>
        <w:t xml:space="preserve"> dotyczące wprowadzenia opłaty reprograficznej</w:t>
      </w:r>
      <w:r w:rsidRPr="00C30416">
        <w:rPr>
          <w:sz w:val="20"/>
          <w:szCs w:val="20"/>
        </w:rPr>
        <w:t xml:space="preserve">. Monitoring </w:t>
      </w:r>
      <w:r w:rsidR="00FE07D7">
        <w:rPr>
          <w:sz w:val="20"/>
          <w:szCs w:val="20"/>
        </w:rPr>
        <w:t xml:space="preserve">internetu i </w:t>
      </w:r>
      <w:r w:rsidRPr="00C30416">
        <w:rPr>
          <w:sz w:val="20"/>
          <w:szCs w:val="20"/>
        </w:rPr>
        <w:t>social mediów obejmował m.in. frazy</w:t>
      </w:r>
      <w:r w:rsidR="00BE1162">
        <w:rPr>
          <w:sz w:val="20"/>
          <w:szCs w:val="20"/>
        </w:rPr>
        <w:t xml:space="preserve"> „opłata reprograficzna”, „podarek reprograficzny”, „podatek od piractwa”, „podatek od smartfona”, „podatek od tabletów” i wyrażenia podobne.</w:t>
      </w:r>
    </w:p>
    <w:p w:rsidR="00BE1162" w:rsidRPr="00FE07D7" w:rsidRDefault="00962CB1" w:rsidP="0007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CB1">
        <w:rPr>
          <w:rFonts w:ascii="Calibri" w:eastAsia="Times New Roman" w:hAnsi="Calibri" w:cs="Times New Roman"/>
          <w:b/>
          <w:sz w:val="20"/>
          <w:szCs w:val="20"/>
          <w:lang w:eastAsia="pl-PL"/>
        </w:rPr>
        <w:t>O Kompasie Social Media:</w:t>
      </w:r>
    </w:p>
    <w:p w:rsidR="001F37BF" w:rsidRPr="0046442E" w:rsidRDefault="00962CB1" w:rsidP="0046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CB1">
        <w:rPr>
          <w:rFonts w:ascii="Calibri" w:eastAsia="Times New Roman" w:hAnsi="Calibri" w:cs="Times New Roman"/>
          <w:sz w:val="20"/>
          <w:szCs w:val="20"/>
          <w:lang w:eastAsia="pl-PL"/>
        </w:rPr>
        <w:t>Kompas Social Media to tworzona przez Instytut Monitorowania Mediów diagnoza obecności firmy, marki, osoby czy całej branży w mediach społecznościowych. Kompas Social Media zapewnia identyfikację popularnych miejsc dyskusji, momenty największego nasilenia komentarzy, ocenę dotychczasowej komunikacji, optymalizację kanałów dotarcia, wykrywanie potencjalnych kryzysów.</w:t>
      </w:r>
    </w:p>
    <w:p w:rsidR="001F37BF" w:rsidRPr="00C30416" w:rsidRDefault="001F37BF" w:rsidP="00075155">
      <w:pPr>
        <w:spacing w:after="0" w:line="240" w:lineRule="atLeast"/>
        <w:jc w:val="both"/>
        <w:rPr>
          <w:b/>
          <w:sz w:val="20"/>
          <w:szCs w:val="20"/>
        </w:rPr>
      </w:pPr>
      <w:r w:rsidRPr="00C30416">
        <w:rPr>
          <w:b/>
          <w:sz w:val="20"/>
          <w:szCs w:val="20"/>
        </w:rPr>
        <w:t>Kontakt dla mediów:</w:t>
      </w:r>
    </w:p>
    <w:p w:rsidR="001F37BF" w:rsidRPr="00C30416" w:rsidRDefault="001F37BF" w:rsidP="00075155">
      <w:pPr>
        <w:spacing w:after="0" w:line="240" w:lineRule="atLeast"/>
        <w:jc w:val="both"/>
        <w:rPr>
          <w:sz w:val="20"/>
          <w:szCs w:val="20"/>
        </w:rPr>
      </w:pPr>
      <w:r w:rsidRPr="00C30416">
        <w:rPr>
          <w:sz w:val="20"/>
          <w:szCs w:val="20"/>
        </w:rPr>
        <w:t>Instytut Monitorowania Mediów</w:t>
      </w:r>
    </w:p>
    <w:p w:rsidR="001F37BF" w:rsidRPr="00C30416" w:rsidRDefault="001F37BF" w:rsidP="00075155">
      <w:pPr>
        <w:spacing w:after="0" w:line="240" w:lineRule="atLeast"/>
        <w:jc w:val="both"/>
        <w:rPr>
          <w:sz w:val="20"/>
          <w:szCs w:val="20"/>
        </w:rPr>
      </w:pPr>
      <w:r w:rsidRPr="00C30416">
        <w:rPr>
          <w:sz w:val="20"/>
          <w:szCs w:val="20"/>
        </w:rPr>
        <w:t>Monika Tomsia, Specjalista ds. PR</w:t>
      </w:r>
    </w:p>
    <w:p w:rsidR="001F37BF" w:rsidRPr="00C30416" w:rsidRDefault="00A61524" w:rsidP="00075155">
      <w:pPr>
        <w:spacing w:after="0" w:line="240" w:lineRule="atLeast"/>
        <w:jc w:val="both"/>
        <w:rPr>
          <w:sz w:val="20"/>
          <w:szCs w:val="20"/>
        </w:rPr>
      </w:pPr>
      <w:hyperlink r:id="rId13" w:history="1">
        <w:r w:rsidR="001F37BF" w:rsidRPr="00C30416">
          <w:rPr>
            <w:rStyle w:val="Hipercze"/>
            <w:sz w:val="20"/>
            <w:szCs w:val="20"/>
          </w:rPr>
          <w:t>monika.tomsia@instytut.com.pl</w:t>
        </w:r>
      </w:hyperlink>
    </w:p>
    <w:p w:rsidR="001F37BF" w:rsidRPr="00C30416" w:rsidRDefault="001F37BF" w:rsidP="00075155">
      <w:pPr>
        <w:spacing w:after="0" w:line="240" w:lineRule="atLeast"/>
        <w:jc w:val="both"/>
        <w:rPr>
          <w:sz w:val="20"/>
          <w:szCs w:val="20"/>
          <w:lang w:val="en-US"/>
        </w:rPr>
      </w:pPr>
      <w:r w:rsidRPr="00C30416">
        <w:rPr>
          <w:sz w:val="20"/>
          <w:szCs w:val="20"/>
          <w:lang w:val="en-US"/>
        </w:rPr>
        <w:t>tel.: +48 22 378 37 50 | fax: +48 22 356 21 01</w:t>
      </w:r>
    </w:p>
    <w:p w:rsidR="001F37BF" w:rsidRPr="00C30416" w:rsidRDefault="00A61524" w:rsidP="00075155">
      <w:pPr>
        <w:spacing w:after="0" w:line="240" w:lineRule="atLeast"/>
        <w:jc w:val="both"/>
        <w:rPr>
          <w:sz w:val="20"/>
          <w:szCs w:val="20"/>
          <w:lang w:val="en-US"/>
        </w:rPr>
      </w:pPr>
      <w:hyperlink r:id="rId14" w:history="1">
        <w:r w:rsidR="001F37BF" w:rsidRPr="00C30416">
          <w:rPr>
            <w:rStyle w:val="Hipercze"/>
            <w:sz w:val="20"/>
            <w:szCs w:val="20"/>
            <w:lang w:val="en-US"/>
          </w:rPr>
          <w:t>www.instytut.com.pl</w:t>
        </w:r>
      </w:hyperlink>
    </w:p>
    <w:p w:rsidR="001F37BF" w:rsidRPr="00C30416" w:rsidRDefault="001F37BF" w:rsidP="00075155">
      <w:pPr>
        <w:spacing w:after="0" w:line="240" w:lineRule="atLeast"/>
        <w:jc w:val="both"/>
        <w:rPr>
          <w:sz w:val="20"/>
          <w:szCs w:val="20"/>
        </w:rPr>
      </w:pPr>
      <w:r w:rsidRPr="00C30416">
        <w:rPr>
          <w:sz w:val="20"/>
          <w:szCs w:val="20"/>
        </w:rPr>
        <w:t>Al. Jerozolimskie 53, 00-697 Warszawa</w:t>
      </w:r>
    </w:p>
    <w:p w:rsidR="001F37BF" w:rsidRPr="00C30416" w:rsidRDefault="001F37BF" w:rsidP="00075155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C30416">
        <w:rPr>
          <w:b/>
          <w:sz w:val="20"/>
          <w:szCs w:val="20"/>
        </w:rPr>
        <w:t>O IMM:</w:t>
      </w:r>
    </w:p>
    <w:p w:rsidR="001F37BF" w:rsidRPr="00C30416" w:rsidRDefault="00A61524" w:rsidP="00075155">
      <w:pPr>
        <w:spacing w:before="100" w:beforeAutospacing="1" w:after="100" w:afterAutospacing="1"/>
        <w:jc w:val="both"/>
        <w:rPr>
          <w:b/>
          <w:sz w:val="20"/>
          <w:szCs w:val="20"/>
        </w:rPr>
      </w:pPr>
      <w:hyperlink r:id="rId15" w:history="1">
        <w:r w:rsidR="001F37BF" w:rsidRPr="00C30416">
          <w:rPr>
            <w:sz w:val="20"/>
            <w:szCs w:val="20"/>
            <w:u w:val="single"/>
          </w:rPr>
          <w:t>Instytut Monitorowania Mediów</w:t>
        </w:r>
      </w:hyperlink>
      <w:r w:rsidR="001F37BF" w:rsidRPr="00C30416">
        <w:rPr>
          <w:sz w:val="20"/>
          <w:szCs w:val="20"/>
        </w:rPr>
        <w:t xml:space="preserve"> to innowacyjna organizacja o wiodącej pozycji rynkowej w branży monitoringu mediów. Od 2000 roku dostarcza kompleksowe usługi badania i analizy informacji pozyskiwanych z mediów społecznościowych, internetu oraz mediów tradycyjnych. Dostępny on-line moduł analityczny pozawala na bieżące śledzenie efektów działań komunikacyjnych w mediach, również w porównaniu z konkurencją. Dane prezentujące wizerunek firmy pozwalają skutecznie: zmierzyć efektywność dotychczas podjętych działań PR, zaplanować strategię komunikacyjną, czy chronić reputację firmy.</w:t>
      </w:r>
    </w:p>
    <w:p w:rsidR="001F37BF" w:rsidRPr="00C30416" w:rsidRDefault="001F37BF" w:rsidP="00075155">
      <w:pPr>
        <w:spacing w:before="100" w:beforeAutospacing="1" w:after="100" w:afterAutospacing="1"/>
        <w:jc w:val="both"/>
        <w:rPr>
          <w:sz w:val="20"/>
          <w:szCs w:val="20"/>
        </w:rPr>
      </w:pPr>
      <w:r w:rsidRPr="00C30416">
        <w:rPr>
          <w:sz w:val="20"/>
          <w:szCs w:val="20"/>
        </w:rPr>
        <w:t>Zespół doświadczonych specjalistów IMM tworzy raporty wizerunkowe firm, marek i osób na podstawie materiałów zgromadzonych w mediach społecznościowych, internecie oraz prasie i RTV. Stałym monitoringiem objętych jest aktualnie ponad 200 tysięcy domen polskich zasobów internetu wraz z social media – z aktualizacją wyników w czasie rzeczywistym, co umożliwia najszybszy dostęp do publikowanych treści. Monitorujemy także 1000 tytułów prasowych oraz ponad 100 stacji RTV z szerokim wyborem mediów regionalnych i lokalnych.</w:t>
      </w:r>
    </w:p>
    <w:p w:rsidR="001F37BF" w:rsidRPr="00C30416" w:rsidRDefault="001F37BF" w:rsidP="0046442E">
      <w:pPr>
        <w:spacing w:before="100" w:beforeAutospacing="1" w:after="100" w:afterAutospacing="1"/>
        <w:jc w:val="both"/>
        <w:rPr>
          <w:sz w:val="20"/>
          <w:szCs w:val="20"/>
        </w:rPr>
      </w:pPr>
      <w:r w:rsidRPr="00C30416">
        <w:rPr>
          <w:sz w:val="20"/>
          <w:szCs w:val="20"/>
        </w:rPr>
        <w:t xml:space="preserve">IMM jest </w:t>
      </w:r>
      <w:r w:rsidRPr="00C30416">
        <w:rPr>
          <w:bCs/>
          <w:sz w:val="20"/>
          <w:szCs w:val="20"/>
        </w:rPr>
        <w:t xml:space="preserve">członkiem Związku Pracodawców Branży internetowej IAB Polska, dla którego jednym z głównych zadań jest edukacja rynku w zakresie metod wykorzystania badań Internetu oraz </w:t>
      </w:r>
      <w:r w:rsidRPr="00C30416">
        <w:rPr>
          <w:sz w:val="20"/>
          <w:szCs w:val="20"/>
        </w:rPr>
        <w:t xml:space="preserve">należy do </w:t>
      </w:r>
      <w:r w:rsidRPr="00C30416">
        <w:rPr>
          <w:bCs/>
          <w:sz w:val="20"/>
          <w:szCs w:val="20"/>
        </w:rPr>
        <w:t>elitarnej</w:t>
      </w:r>
      <w:r w:rsidRPr="00C30416">
        <w:rPr>
          <w:sz w:val="20"/>
          <w:szCs w:val="20"/>
        </w:rPr>
        <w:t xml:space="preserve"> międzynarodowej </w:t>
      </w:r>
      <w:r w:rsidRPr="00C30416">
        <w:rPr>
          <w:bCs/>
          <w:sz w:val="20"/>
          <w:szCs w:val="20"/>
        </w:rPr>
        <w:t>organizacji FIBEP</w:t>
      </w:r>
      <w:r w:rsidRPr="00C30416">
        <w:rPr>
          <w:sz w:val="20"/>
          <w:szCs w:val="20"/>
        </w:rPr>
        <w:t xml:space="preserve"> (Federation Internationale des Bureaux d'Extraits de Presse) zrzeszającej firmy monitorujące media z całego świata.</w:t>
      </w:r>
    </w:p>
    <w:sectPr w:rsidR="001F37BF" w:rsidRPr="00C30416" w:rsidSect="004A79E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DD" w:rsidRDefault="001122DD" w:rsidP="00085879">
      <w:pPr>
        <w:spacing w:after="0" w:line="240" w:lineRule="auto"/>
      </w:pPr>
      <w:r>
        <w:separator/>
      </w:r>
    </w:p>
  </w:endnote>
  <w:endnote w:type="continuationSeparator" w:id="0">
    <w:p w:rsidR="001122DD" w:rsidRDefault="001122DD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BF" w:rsidRPr="00FE3AC1" w:rsidRDefault="001F37BF" w:rsidP="00FE3AC1">
    <w:pPr>
      <w:spacing w:after="0" w:line="240" w:lineRule="auto"/>
      <w:contextualSpacing/>
      <w:jc w:val="center"/>
      <w:rPr>
        <w:sz w:val="16"/>
        <w:szCs w:val="16"/>
      </w:rPr>
    </w:pPr>
    <w:r w:rsidRPr="00FE3AC1">
      <w:rPr>
        <w:sz w:val="16"/>
        <w:szCs w:val="16"/>
      </w:rPr>
      <w:t>Instytut Monitorowania Mediów, Al. Jerozolimskie 53, 00-697 Warszawa, tel.: +48 22 378 37 50 | fax: +48 22 356 21 01</w:t>
    </w:r>
  </w:p>
  <w:p w:rsidR="001F37BF" w:rsidRPr="00FE3AC1" w:rsidRDefault="001F37BF" w:rsidP="00FE3AC1">
    <w:pPr>
      <w:spacing w:line="240" w:lineRule="auto"/>
      <w:jc w:val="center"/>
      <w:rPr>
        <w:sz w:val="16"/>
        <w:szCs w:val="16"/>
      </w:rPr>
    </w:pPr>
    <w:r w:rsidRPr="00FE3AC1">
      <w:rPr>
        <w:color w:val="6E6F71"/>
        <w:sz w:val="16"/>
        <w:szCs w:val="16"/>
      </w:rPr>
      <w:t xml:space="preserve">NIP: 525-21-51-907, Regon: 016163669, KRS: 0000087624, Sąd Rejonowy dla m st. Warszawy, XII Wydział Gospodarczy Krajowego Rejestru Sądowego, Kapitał zakładowy: 142 290 zł.  </w:t>
    </w:r>
    <w:r w:rsidRPr="00FE3AC1">
      <w:rPr>
        <w:b/>
        <w:bCs/>
        <w:color w:val="F78C3D"/>
        <w:sz w:val="16"/>
        <w:szCs w:val="16"/>
      </w:rPr>
      <w:t>www.imm.com.pl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DD" w:rsidRDefault="001122DD" w:rsidP="00085879">
      <w:pPr>
        <w:spacing w:after="0" w:line="240" w:lineRule="auto"/>
      </w:pPr>
      <w:r>
        <w:separator/>
      </w:r>
    </w:p>
  </w:footnote>
  <w:footnote w:type="continuationSeparator" w:id="0">
    <w:p w:rsidR="001122DD" w:rsidRDefault="001122DD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BF" w:rsidRPr="00FE3AC1" w:rsidRDefault="001F37BF" w:rsidP="00FE3AC1">
    <w:pPr>
      <w:pStyle w:val="Nagwek"/>
      <w:spacing w:after="100" w:afterAutospacing="1"/>
      <w:rPr>
        <w:sz w:val="18"/>
        <w:szCs w:val="18"/>
      </w:rPr>
    </w:pPr>
    <w:r w:rsidRPr="00FE3AC1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-268605</wp:posOffset>
          </wp:positionV>
          <wp:extent cx="1600200" cy="82867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nd-book-immv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85879"/>
    <w:rsid w:val="00032DAC"/>
    <w:rsid w:val="00075155"/>
    <w:rsid w:val="00085879"/>
    <w:rsid w:val="000968A7"/>
    <w:rsid w:val="0010628C"/>
    <w:rsid w:val="001122DD"/>
    <w:rsid w:val="00123611"/>
    <w:rsid w:val="00143D09"/>
    <w:rsid w:val="001C503F"/>
    <w:rsid w:val="001E12CB"/>
    <w:rsid w:val="001F37BF"/>
    <w:rsid w:val="0020755E"/>
    <w:rsid w:val="0021072B"/>
    <w:rsid w:val="00220F22"/>
    <w:rsid w:val="002B7BB9"/>
    <w:rsid w:val="002C31F9"/>
    <w:rsid w:val="003145F7"/>
    <w:rsid w:val="003B1749"/>
    <w:rsid w:val="003E40EF"/>
    <w:rsid w:val="00463B60"/>
    <w:rsid w:val="0046442E"/>
    <w:rsid w:val="004A79E9"/>
    <w:rsid w:val="004B705E"/>
    <w:rsid w:val="005D4A6A"/>
    <w:rsid w:val="005F60BA"/>
    <w:rsid w:val="00684313"/>
    <w:rsid w:val="006B6052"/>
    <w:rsid w:val="006B6713"/>
    <w:rsid w:val="006E671A"/>
    <w:rsid w:val="007239C4"/>
    <w:rsid w:val="00733BC8"/>
    <w:rsid w:val="00782B4A"/>
    <w:rsid w:val="007A14F3"/>
    <w:rsid w:val="008108AB"/>
    <w:rsid w:val="00881C6C"/>
    <w:rsid w:val="008D7E33"/>
    <w:rsid w:val="008E3AB2"/>
    <w:rsid w:val="008E65AB"/>
    <w:rsid w:val="00910A44"/>
    <w:rsid w:val="00931AD2"/>
    <w:rsid w:val="00962CB1"/>
    <w:rsid w:val="009C6E08"/>
    <w:rsid w:val="00A17ECC"/>
    <w:rsid w:val="00A3558E"/>
    <w:rsid w:val="00A61524"/>
    <w:rsid w:val="00B36011"/>
    <w:rsid w:val="00B410DC"/>
    <w:rsid w:val="00BC4828"/>
    <w:rsid w:val="00BE1162"/>
    <w:rsid w:val="00C14CFF"/>
    <w:rsid w:val="00C30416"/>
    <w:rsid w:val="00C9476E"/>
    <w:rsid w:val="00CC715C"/>
    <w:rsid w:val="00DB4376"/>
    <w:rsid w:val="00DF1C47"/>
    <w:rsid w:val="00E33ED8"/>
    <w:rsid w:val="00E73456"/>
    <w:rsid w:val="00ED554C"/>
    <w:rsid w:val="00F31287"/>
    <w:rsid w:val="00F71363"/>
    <w:rsid w:val="00F86224"/>
    <w:rsid w:val="00F8742A"/>
    <w:rsid w:val="00F9130A"/>
    <w:rsid w:val="00FC70A4"/>
    <w:rsid w:val="00FE07D7"/>
    <w:rsid w:val="00FE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1F37B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7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7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7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79"/>
  </w:style>
  <w:style w:type="paragraph" w:styleId="Footer">
    <w:name w:val="footer"/>
    <w:basedOn w:val="Normal"/>
    <w:link w:val="FooterChar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79"/>
  </w:style>
  <w:style w:type="paragraph" w:styleId="BalloonText">
    <w:name w:val="Balloon Text"/>
    <w:basedOn w:val="Normal"/>
    <w:link w:val="BalloonTextChar"/>
    <w:uiPriority w:val="99"/>
    <w:semiHidden/>
    <w:unhideWhenUsed/>
    <w:rsid w:val="0008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F37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0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7D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onika.tomsia@instytut.co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stytut.com.pl/dla_medio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instytut.com.pl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twitter.com/search?q=MKiDN" TargetMode="External"/><Relationship Id="rId14" Type="http://schemas.openxmlformats.org/officeDocument/2006/relationships/hyperlink" Target="http://www.instytut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1ACBE-C94B-4119-82AD-2633B210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1329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Staszewska</dc:creator>
  <cp:lastModifiedBy>mtomsia</cp:lastModifiedBy>
  <cp:revision>4</cp:revision>
  <cp:lastPrinted>2014-09-17T11:10:00Z</cp:lastPrinted>
  <dcterms:created xsi:type="dcterms:W3CDTF">2015-01-14T10:03:00Z</dcterms:created>
  <dcterms:modified xsi:type="dcterms:W3CDTF">2015-01-14T13:19:00Z</dcterms:modified>
</cp:coreProperties>
</file>