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74" w:rsidRDefault="00E668DF">
      <w:r w:rsidRPr="00E668DF">
        <w:t xml:space="preserve">Lista instytucji zaangażowanych w kampanię </w:t>
      </w:r>
      <w:proofErr w:type="spellStart"/>
      <w:r w:rsidRPr="00E668DF">
        <w:t>MySanctions</w:t>
      </w:r>
      <w:proofErr w:type="spellEnd"/>
      <w:r>
        <w:t>:</w:t>
      </w:r>
    </w:p>
    <w:p w:rsidR="00E668DF" w:rsidRDefault="00E668DF" w:rsidP="00E668DF">
      <w:r>
        <w:t>•</w:t>
      </w:r>
      <w:r>
        <w:tab/>
        <w:t xml:space="preserve">IAA Polska Międzynarodowe Stowarzyszenie Reklamy (patron kampanii), </w:t>
      </w:r>
    </w:p>
    <w:p w:rsidR="00E668DF" w:rsidRDefault="00E668DF" w:rsidP="00E668DF">
      <w:r>
        <w:t>•</w:t>
      </w:r>
      <w:r>
        <w:tab/>
        <w:t xml:space="preserve">Lata Dwudzieste (strategia i koordynacja analiz oraz </w:t>
      </w:r>
      <w:proofErr w:type="spellStart"/>
      <w:r>
        <w:t>think</w:t>
      </w:r>
      <w:proofErr w:type="spellEnd"/>
      <w:r>
        <w:t xml:space="preserve"> tanku ekspertów energetycznych i klimatycznych), </w:t>
      </w:r>
    </w:p>
    <w:p w:rsidR="00E668DF" w:rsidRDefault="00E668DF" w:rsidP="00E668DF">
      <w:r>
        <w:t>•</w:t>
      </w:r>
      <w:r>
        <w:tab/>
        <w:t>BBDO Warszawa (kreacja kampanii),</w:t>
      </w:r>
    </w:p>
    <w:p w:rsidR="00E668DF" w:rsidRDefault="00E668DF" w:rsidP="00E668DF">
      <w:r>
        <w:t>•</w:t>
      </w:r>
      <w:r>
        <w:tab/>
      </w:r>
      <w:proofErr w:type="spellStart"/>
      <w:r>
        <w:t>Papaya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(produkcja spotów telewizyjnych), </w:t>
      </w:r>
    </w:p>
    <w:p w:rsidR="00E668DF" w:rsidRDefault="00E668DF" w:rsidP="00E668DF">
      <w:r>
        <w:t>•</w:t>
      </w:r>
      <w:r>
        <w:tab/>
      </w:r>
      <w:proofErr w:type="spellStart"/>
      <w:r>
        <w:t>Dotnpixel</w:t>
      </w:r>
      <w:proofErr w:type="spellEnd"/>
      <w:r>
        <w:t xml:space="preserve"> (opracowanie strony internetowej),</w:t>
      </w:r>
    </w:p>
    <w:p w:rsidR="00E668DF" w:rsidRDefault="00E668DF" w:rsidP="00E668DF">
      <w:r>
        <w:t>•</w:t>
      </w:r>
      <w:r>
        <w:tab/>
        <w:t>PRoto.pl (wsparcie komunikacyjne),</w:t>
      </w:r>
    </w:p>
    <w:p w:rsidR="00E668DF" w:rsidRDefault="00E668DF" w:rsidP="00E668DF">
      <w:r>
        <w:t>•</w:t>
      </w:r>
      <w:r>
        <w:tab/>
        <w:t>Instytut Monitorowanie Mediów IMM (wsparcie komunikacyjne i kompleksowy monitoring kampanii w mediach),</w:t>
      </w:r>
    </w:p>
    <w:p w:rsidR="00E668DF" w:rsidRDefault="00E668DF" w:rsidP="00E668DF">
      <w:r>
        <w:t>•</w:t>
      </w:r>
      <w:r>
        <w:tab/>
        <w:t xml:space="preserve">SEC </w:t>
      </w:r>
      <w:proofErr w:type="spellStart"/>
      <w:r>
        <w:t>Newgate</w:t>
      </w:r>
      <w:proofErr w:type="spellEnd"/>
      <w:r>
        <w:t xml:space="preserve"> CEE (wsparcie komunikacyjne),</w:t>
      </w:r>
    </w:p>
    <w:p w:rsidR="00E668DF" w:rsidRDefault="00E668DF" w:rsidP="00E668DF">
      <w:r>
        <w:t>•</w:t>
      </w:r>
      <w:r>
        <w:tab/>
        <w:t xml:space="preserve">United Nations Global Compact Poland i United Nations Global Compact </w:t>
      </w:r>
      <w:proofErr w:type="spellStart"/>
      <w:r>
        <w:t>Ukraine</w:t>
      </w:r>
      <w:proofErr w:type="spellEnd"/>
      <w:r>
        <w:t xml:space="preserve"> (wsparcie komunikacyjne),</w:t>
      </w:r>
    </w:p>
    <w:p w:rsidR="00E668DF" w:rsidRDefault="00E668DF" w:rsidP="00E668DF">
      <w:r>
        <w:t>•</w:t>
      </w:r>
      <w:r>
        <w:tab/>
      </w:r>
      <w:proofErr w:type="spellStart"/>
      <w:r>
        <w:t>Kyiv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Foundry</w:t>
      </w:r>
      <w:proofErr w:type="spellEnd"/>
      <w:r>
        <w:t xml:space="preserve"> (dostawca czcionek),</w:t>
      </w:r>
    </w:p>
    <w:p w:rsidR="00E668DF" w:rsidRDefault="00E668DF" w:rsidP="00E668DF">
      <w:r>
        <w:t>•</w:t>
      </w:r>
      <w:r>
        <w:tab/>
        <w:t xml:space="preserve">Instytut Zielonej Gospodarki, Fundacja Promocji Pojazdów Elektrycznych, Instytut na rzecz Ekorozwoju, Fundacja na rzecz Efektywnego Wykorzystania Energii (dane i analiza wpływu zużycia energii na wielkość importu paliw kopalnych z Rosji), </w:t>
      </w:r>
    </w:p>
    <w:p w:rsidR="00E668DF" w:rsidRDefault="00E668DF" w:rsidP="00E668DF">
      <w:r>
        <w:t>•</w:t>
      </w:r>
      <w:r>
        <w:tab/>
        <w:t xml:space="preserve">TV3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Baltics</w:t>
      </w:r>
      <w:proofErr w:type="spellEnd"/>
      <w:r>
        <w:t xml:space="preserve"> (jako partner) i </w:t>
      </w:r>
      <w:proofErr w:type="spellStart"/>
      <w:r>
        <w:t>Setanta</w:t>
      </w:r>
      <w:proofErr w:type="spellEnd"/>
      <w:r>
        <w:t xml:space="preserve"> Sports (pierwsi nadawcy, którzy wyemitują filmy kampanii w europejskich krajach).</w:t>
      </w:r>
    </w:p>
    <w:p w:rsidR="00E668DF" w:rsidRDefault="00E668DF">
      <w:bookmarkStart w:id="0" w:name="_GoBack"/>
      <w:bookmarkEnd w:id="0"/>
    </w:p>
    <w:sectPr w:rsidR="00E66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3D"/>
    <w:rsid w:val="0003271E"/>
    <w:rsid w:val="00155C3D"/>
    <w:rsid w:val="00E668DF"/>
    <w:rsid w:val="00F9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Krasicka</dc:creator>
  <cp:keywords/>
  <dc:description/>
  <cp:lastModifiedBy>Maria Krasicka</cp:lastModifiedBy>
  <cp:revision>2</cp:revision>
  <dcterms:created xsi:type="dcterms:W3CDTF">2022-04-22T10:36:00Z</dcterms:created>
  <dcterms:modified xsi:type="dcterms:W3CDTF">2022-04-22T10:36:00Z</dcterms:modified>
</cp:coreProperties>
</file>