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E86" w:rsidRPr="00A42FBF" w:rsidRDefault="00E14E86" w:rsidP="00B0376F">
      <w:pPr>
        <w:jc w:val="both"/>
        <w:rPr>
          <w:rFonts w:ascii="Arial" w:hAnsi="Arial" w:cs="Arial"/>
        </w:rPr>
      </w:pPr>
      <w:r w:rsidRPr="00A42FBF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65pt;margin-top:-70.7pt;width:595.3pt;height:841.65pt;z-index:1">
            <v:imagedata r:id="rId7" o:title="okladka"/>
          </v:shape>
        </w:pict>
      </w:r>
      <w:r w:rsidR="0049147C">
        <w:rPr>
          <w:rFonts w:ascii="Arial" w:hAnsi="Arial" w:cs="Arial"/>
        </w:rPr>
        <w:t>prze</w:t>
      </w:r>
      <w:r w:rsidR="003919AC">
        <w:rPr>
          <w:rFonts w:ascii="Arial" w:hAnsi="Arial" w:cs="Arial"/>
        </w:rPr>
        <w:t>-</w:t>
      </w:r>
    </w:p>
    <w:p w:rsidR="009A61FD" w:rsidRDefault="00607EB2" w:rsidP="007347AE">
      <w:pPr>
        <w:pStyle w:val="Nagwek3"/>
      </w:pPr>
      <w:r w:rsidRPr="007347A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38.05pt;margin-top:64pt;width:529.75pt;height:38.35pt;z-index:3;mso-width-relative:margin;mso-height-relative:margin" filled="f" stroked="f">
            <v:textbox style="mso-next-textbox:#_x0000_s1028;mso-fit-shape-to-text:t">
              <w:txbxContent>
                <w:p w:rsidR="00F436BC" w:rsidRPr="00607EB2" w:rsidRDefault="00F436BC" w:rsidP="00607EB2">
                  <w:r>
                    <w:rPr>
                      <w:rFonts w:ascii="Arial" w:hAnsi="Arial" w:cs="Arial"/>
                      <w:color w:val="FFFFFF"/>
                      <w:sz w:val="32"/>
                      <w:szCs w:val="32"/>
                    </w:rPr>
                    <w:t>Luty 2012</w:t>
                  </w:r>
                </w:p>
              </w:txbxContent>
            </v:textbox>
          </v:shape>
        </w:pict>
      </w:r>
      <w:r w:rsidR="001B0921" w:rsidRPr="007347AE">
        <w:pict>
          <v:shape id="_x0000_s1027" type="#_x0000_t202" style="position:absolute;margin-left:-38.05pt;margin-top:22.65pt;width:529.75pt;height:58.2pt;z-index:2;mso-height-percent:200;mso-height-percent:200;mso-width-relative:margin;mso-height-relative:margin" filled="f" stroked="f">
            <v:textbox style="mso-next-textbox:#_x0000_s1027;mso-fit-shape-to-text:t">
              <w:txbxContent>
                <w:p w:rsidR="00F436BC" w:rsidRPr="00780B8A" w:rsidRDefault="00F436BC" w:rsidP="00780B8A">
                  <w:pPr>
                    <w:rPr>
                      <w:sz w:val="62"/>
                      <w:szCs w:val="62"/>
                    </w:rPr>
                  </w:pPr>
                  <w:r w:rsidRPr="00780B8A">
                    <w:rPr>
                      <w:rFonts w:ascii="Arial" w:hAnsi="Arial" w:cs="Arial"/>
                      <w:b/>
                      <w:color w:val="FFFFFF"/>
                      <w:sz w:val="62"/>
                      <w:szCs w:val="62"/>
                    </w:rPr>
                    <w:t>POLSKI RYNEK NIERUCHOMOŚCI</w:t>
                  </w:r>
                </w:p>
              </w:txbxContent>
            </v:textbox>
          </v:shape>
        </w:pict>
      </w:r>
      <w:r w:rsidR="00E14E86" w:rsidRPr="007347AE">
        <w:br w:type="page"/>
      </w:r>
      <w:r w:rsidR="009A61FD">
        <w:lastRenderedPageBreak/>
        <w:t>W SKRÓCIE</w:t>
      </w:r>
    </w:p>
    <w:p w:rsidR="00F71888" w:rsidRDefault="00F71888" w:rsidP="00F71888"/>
    <w:p w:rsidR="00EF3DF6" w:rsidRDefault="00EF3DF6" w:rsidP="00EF3DF6">
      <w:pPr>
        <w:rPr>
          <w:color w:val="FF0000"/>
        </w:rPr>
      </w:pPr>
      <w:r>
        <w:rPr>
          <w:color w:val="FF0000"/>
        </w:rPr>
        <w:t>KREDYTY HIPOTECZNE</w:t>
      </w:r>
    </w:p>
    <w:p w:rsidR="007C7A10" w:rsidRPr="002F1AA0" w:rsidRDefault="007C7A10" w:rsidP="007C7A10">
      <w:pPr>
        <w:pStyle w:val="Nagwek3"/>
        <w:numPr>
          <w:ilvl w:val="0"/>
          <w:numId w:val="5"/>
        </w:numPr>
        <w:rPr>
          <w:rFonts w:cs="Arial"/>
          <w:szCs w:val="22"/>
        </w:rPr>
      </w:pPr>
      <w:r w:rsidRPr="002F1AA0">
        <w:rPr>
          <w:rFonts w:cs="Arial"/>
          <w:szCs w:val="22"/>
        </w:rPr>
        <w:t>W styczniu wszystkie zmiany w ofertach kredytów hipotecznych polegały na podwyższeniu marż. Na szczęście nie było ich zbyt wiele.</w:t>
      </w:r>
    </w:p>
    <w:p w:rsidR="00EF3DF6" w:rsidRPr="002F1AA0" w:rsidRDefault="002F1AA0" w:rsidP="00C57BA3">
      <w:pPr>
        <w:pStyle w:val="Nagwek3"/>
        <w:numPr>
          <w:ilvl w:val="0"/>
          <w:numId w:val="5"/>
        </w:numPr>
        <w:jc w:val="both"/>
        <w:rPr>
          <w:rFonts w:cs="Arial"/>
          <w:szCs w:val="22"/>
        </w:rPr>
      </w:pPr>
      <w:r w:rsidRPr="002F1AA0">
        <w:rPr>
          <w:rFonts w:cs="Arial"/>
          <w:szCs w:val="22"/>
        </w:rPr>
        <w:t>Pojawiła się również dobra informacja dla osób spłacających kredyty walutowe. Istotne umocnienie złotego spowoduje, że lutowe raty kredytów we frankach i euro będą o ponad 100 zł niższe niż miesiąc wcześniej.</w:t>
      </w:r>
    </w:p>
    <w:p w:rsidR="002F1AA0" w:rsidRPr="002F1AA0" w:rsidRDefault="002F1AA0" w:rsidP="002F1AA0">
      <w:pPr>
        <w:ind w:left="765"/>
        <w:rPr>
          <w:color w:val="FF0000"/>
        </w:rPr>
      </w:pPr>
    </w:p>
    <w:p w:rsidR="00F71888" w:rsidRPr="00F71888" w:rsidRDefault="00F71888" w:rsidP="00F71888">
      <w:pPr>
        <w:rPr>
          <w:color w:val="FF0000"/>
        </w:rPr>
      </w:pPr>
      <w:r w:rsidRPr="00F71888">
        <w:rPr>
          <w:color w:val="FF0000"/>
        </w:rPr>
        <w:t>CENY OFERTOWE</w:t>
      </w:r>
    </w:p>
    <w:p w:rsidR="00A620D5" w:rsidRPr="00A620D5" w:rsidRDefault="00A620D5" w:rsidP="005C4245">
      <w:pPr>
        <w:pStyle w:val="Nagwek3"/>
        <w:numPr>
          <w:ilvl w:val="0"/>
          <w:numId w:val="5"/>
        </w:numPr>
        <w:rPr>
          <w:szCs w:val="22"/>
        </w:rPr>
      </w:pPr>
      <w:r w:rsidRPr="00A620D5">
        <w:rPr>
          <w:rFonts w:cs="Arial"/>
          <w:szCs w:val="22"/>
        </w:rPr>
        <w:t>W styczniu średnie ceny ofertowe mieszkań z rynku wtórnego spadły o kolejne 0,7%, ale były to mniejsze obniżki niż w grudniu 2011</w:t>
      </w:r>
      <w:r w:rsidR="006E7C88">
        <w:rPr>
          <w:rFonts w:cs="Arial"/>
          <w:szCs w:val="22"/>
        </w:rPr>
        <w:t xml:space="preserve"> r.</w:t>
      </w:r>
    </w:p>
    <w:p w:rsidR="00A620D5" w:rsidRPr="00A620D5" w:rsidRDefault="00A620D5" w:rsidP="00A620D5">
      <w:pPr>
        <w:pStyle w:val="Nagwek3"/>
        <w:numPr>
          <w:ilvl w:val="0"/>
          <w:numId w:val="5"/>
        </w:numPr>
        <w:rPr>
          <w:sz w:val="20"/>
          <w:szCs w:val="20"/>
        </w:rPr>
      </w:pPr>
      <w:r>
        <w:t>Godnym odnotowania jest znaczny wzrost liczby ofert wystawionych na sprzedaż. W skali całego kraju jest to 15% wzrost.</w:t>
      </w:r>
    </w:p>
    <w:p w:rsidR="00A620D5" w:rsidRPr="00A620D5" w:rsidRDefault="00A620D5" w:rsidP="00A620D5">
      <w:pPr>
        <w:pStyle w:val="Nagwek3"/>
        <w:numPr>
          <w:ilvl w:val="0"/>
          <w:numId w:val="5"/>
        </w:numPr>
        <w:rPr>
          <w:rFonts w:cs="Arial"/>
          <w:szCs w:val="22"/>
        </w:rPr>
      </w:pPr>
      <w:r w:rsidRPr="00A620D5">
        <w:t>W styczniu poszukujący mieli szanse znaleźć oferty niemal w każdym przedziale cenowym. Dysponując budżetem mniejszym niż 6 tys. za metr kwadratowy można przebierać w ofertach wszędzie poza Warszawą.</w:t>
      </w:r>
    </w:p>
    <w:p w:rsidR="00A620D5" w:rsidRPr="00A620D5" w:rsidRDefault="00A620D5" w:rsidP="00A620D5">
      <w:pPr>
        <w:pStyle w:val="Nagwek3"/>
        <w:numPr>
          <w:ilvl w:val="0"/>
          <w:numId w:val="5"/>
        </w:numPr>
      </w:pPr>
      <w:r w:rsidRPr="00A620D5">
        <w:t>Możliwość uzyskania kredytu z dopłatą, bez większych komplikacji przy poszukiwaniu odpowiedniego mieszkania, mają kupujący w Gorzowie Wielkopolskim, Toruniu, Łodzi, Bydgoszczy i Katowicach.</w:t>
      </w:r>
    </w:p>
    <w:p w:rsidR="005C4245" w:rsidRPr="005C4245" w:rsidRDefault="005C4245" w:rsidP="005C4245"/>
    <w:p w:rsidR="00A22E7B" w:rsidRDefault="00F71888" w:rsidP="00F71888">
      <w:pPr>
        <w:rPr>
          <w:color w:val="FF0000"/>
        </w:rPr>
      </w:pPr>
      <w:r w:rsidRPr="00F71888">
        <w:rPr>
          <w:color w:val="FF0000"/>
        </w:rPr>
        <w:t>CENY TRANSAKCYJNE</w:t>
      </w:r>
    </w:p>
    <w:p w:rsidR="00563298" w:rsidRDefault="00563298" w:rsidP="007B3AF1">
      <w:pPr>
        <w:pStyle w:val="Nagwek3"/>
        <w:numPr>
          <w:ilvl w:val="0"/>
          <w:numId w:val="5"/>
        </w:numPr>
      </w:pPr>
      <w:r>
        <w:t xml:space="preserve">Ceny transakcyjne mieszkań spadły </w:t>
      </w:r>
      <w:r w:rsidR="007B3AF1">
        <w:t>w</w:t>
      </w:r>
      <w:r>
        <w:t xml:space="preserve"> zależności od miasta od 0,1 do 0,9%. Jedynym miastem, które odnotowało wzrost średniej ceny m kw. jest Gdańsk.</w:t>
      </w:r>
    </w:p>
    <w:p w:rsidR="00563298" w:rsidRDefault="007B3AF1" w:rsidP="007B3AF1">
      <w:pPr>
        <w:pStyle w:val="Nagwek3"/>
        <w:numPr>
          <w:ilvl w:val="0"/>
          <w:numId w:val="5"/>
        </w:numPr>
      </w:pPr>
      <w:r>
        <w:t>Zmiany w wyliczaniu zdolności kredytowej nie wpłynęły na r</w:t>
      </w:r>
      <w:r w:rsidR="006E7C88">
        <w:t>azie w istotny sposób na obniżenie się</w:t>
      </w:r>
      <w:r>
        <w:t xml:space="preserve"> średniego nabywanego metrażu mieszkania.</w:t>
      </w:r>
    </w:p>
    <w:p w:rsidR="007B3AF1" w:rsidRPr="00F71888" w:rsidRDefault="007B3AF1" w:rsidP="007B3AF1">
      <w:pPr>
        <w:pStyle w:val="Nagwek3"/>
        <w:numPr>
          <w:ilvl w:val="0"/>
          <w:numId w:val="5"/>
        </w:numPr>
      </w:pPr>
      <w:r>
        <w:t>Ceny m kw. mieszkań jednopokojowych są wyższe od średnich cen noto</w:t>
      </w:r>
      <w:r w:rsidR="009A4C55">
        <w:t xml:space="preserve">wanych na rynkach w poszczególnych miastach </w:t>
      </w:r>
      <w:r w:rsidR="006E7C88">
        <w:t xml:space="preserve">od 1,5 do 10%. </w:t>
      </w:r>
      <w:r w:rsidR="009A4C55">
        <w:t>Proporcjonalnie największe różnice w cenach dotyczą</w:t>
      </w:r>
      <w:r w:rsidR="006E7C88">
        <w:t xml:space="preserve"> </w:t>
      </w:r>
      <w:r w:rsidR="009A4C55">
        <w:t>Poznania</w:t>
      </w:r>
      <w:r w:rsidR="006E7C88">
        <w:t>.</w:t>
      </w:r>
    </w:p>
    <w:p w:rsidR="002F49BD" w:rsidRPr="002F49BD" w:rsidRDefault="002F49BD" w:rsidP="002F49BD"/>
    <w:p w:rsidR="00B0376F" w:rsidRDefault="009A61FD" w:rsidP="00972A66">
      <w:pPr>
        <w:pStyle w:val="Nagwek3"/>
        <w:spacing w:after="200"/>
      </w:pPr>
      <w:r>
        <w:br w:type="page"/>
      </w:r>
      <w:r w:rsidR="006A552E">
        <w:lastRenderedPageBreak/>
        <w:t>KREDYTY HIPOTECZNE</w:t>
      </w:r>
    </w:p>
    <w:p w:rsidR="00485656" w:rsidRDefault="00485656" w:rsidP="00485656">
      <w:pPr>
        <w:jc w:val="both"/>
        <w:rPr>
          <w:rFonts w:ascii="Arial" w:eastAsia="Times New Roman" w:hAnsi="Arial"/>
          <w:bCs/>
          <w:sz w:val="20"/>
          <w:szCs w:val="20"/>
        </w:rPr>
      </w:pPr>
      <w:r>
        <w:rPr>
          <w:rFonts w:ascii="Arial" w:eastAsia="Times New Roman" w:hAnsi="Arial"/>
          <w:bCs/>
          <w:sz w:val="20"/>
          <w:szCs w:val="20"/>
        </w:rPr>
        <w:t xml:space="preserve">Po dynamicznych zmianach jakie nastąpiły po nowym roku, na rynku kredytów hipotecznych nastał okres uspokojenia. Banki nie dokonywały zbyt wielu zmian w ofertach. </w:t>
      </w:r>
      <w:r w:rsidR="00066D0A">
        <w:rPr>
          <w:rFonts w:ascii="Arial" w:eastAsia="Times New Roman" w:hAnsi="Arial"/>
          <w:bCs/>
          <w:sz w:val="20"/>
          <w:szCs w:val="20"/>
        </w:rPr>
        <w:t>Wśród tych nielicznych</w:t>
      </w:r>
      <w:r>
        <w:rPr>
          <w:rFonts w:ascii="Arial" w:eastAsia="Times New Roman" w:hAnsi="Arial"/>
          <w:bCs/>
          <w:sz w:val="20"/>
          <w:szCs w:val="20"/>
        </w:rPr>
        <w:t xml:space="preserve">, które się pojawiły były niestety same podwyżki. W przypadku kredytów w złotych swoje marże podwyższyły Kredyt Bank (o 0,30 pkt. proc.), </w:t>
      </w:r>
      <w:proofErr w:type="spellStart"/>
      <w:r>
        <w:rPr>
          <w:rFonts w:ascii="Arial" w:eastAsia="Times New Roman" w:hAnsi="Arial"/>
          <w:bCs/>
          <w:sz w:val="20"/>
          <w:szCs w:val="20"/>
        </w:rPr>
        <w:t>DnB</w:t>
      </w:r>
      <w:proofErr w:type="spellEnd"/>
      <w:r>
        <w:rPr>
          <w:rFonts w:ascii="Arial" w:eastAsia="Times New Roman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/>
          <w:bCs/>
          <w:sz w:val="20"/>
          <w:szCs w:val="20"/>
        </w:rPr>
        <w:t>Nord</w:t>
      </w:r>
      <w:proofErr w:type="spellEnd"/>
      <w:r>
        <w:rPr>
          <w:rFonts w:ascii="Arial" w:eastAsia="Times New Roman" w:hAnsi="Arial"/>
          <w:bCs/>
          <w:sz w:val="20"/>
          <w:szCs w:val="20"/>
        </w:rPr>
        <w:t xml:space="preserve"> (o 0,20 pkt. proc.) i Credit Agricole (o 0,19 pkt. proc.). W przypadku kredytów w euro podwyżek dokonały </w:t>
      </w:r>
      <w:proofErr w:type="spellStart"/>
      <w:r>
        <w:rPr>
          <w:rFonts w:ascii="Arial" w:eastAsia="Times New Roman" w:hAnsi="Arial"/>
          <w:bCs/>
          <w:sz w:val="20"/>
          <w:szCs w:val="20"/>
        </w:rPr>
        <w:t>mBank</w:t>
      </w:r>
      <w:proofErr w:type="spellEnd"/>
      <w:r>
        <w:rPr>
          <w:rFonts w:ascii="Arial" w:eastAsia="Times New Roman" w:hAnsi="Arial"/>
          <w:bCs/>
          <w:sz w:val="20"/>
          <w:szCs w:val="20"/>
        </w:rPr>
        <w:t xml:space="preserve"> i </w:t>
      </w:r>
      <w:proofErr w:type="spellStart"/>
      <w:r>
        <w:rPr>
          <w:rFonts w:ascii="Arial" w:eastAsia="Times New Roman" w:hAnsi="Arial"/>
          <w:bCs/>
          <w:sz w:val="20"/>
          <w:szCs w:val="20"/>
        </w:rPr>
        <w:t>Multibank</w:t>
      </w:r>
      <w:proofErr w:type="spellEnd"/>
      <w:r>
        <w:rPr>
          <w:rFonts w:ascii="Arial" w:eastAsia="Times New Roman" w:hAnsi="Arial"/>
          <w:bCs/>
          <w:sz w:val="20"/>
          <w:szCs w:val="20"/>
        </w:rPr>
        <w:t xml:space="preserve"> (po 1,10 pkt. proc.). </w:t>
      </w:r>
    </w:p>
    <w:p w:rsidR="00485656" w:rsidRDefault="00485656" w:rsidP="00485656">
      <w:pPr>
        <w:jc w:val="both"/>
        <w:rPr>
          <w:rFonts w:ascii="Arial" w:eastAsia="Times New Roman" w:hAnsi="Arial"/>
          <w:bCs/>
          <w:sz w:val="20"/>
          <w:szCs w:val="20"/>
        </w:rPr>
      </w:pPr>
      <w:r>
        <w:rPr>
          <w:rFonts w:ascii="Arial" w:eastAsia="Times New Roman" w:hAnsi="Arial"/>
          <w:bCs/>
          <w:sz w:val="20"/>
          <w:szCs w:val="20"/>
        </w:rPr>
        <w:t xml:space="preserve">Styczeń przyniósł </w:t>
      </w:r>
      <w:r w:rsidR="00066D0A">
        <w:rPr>
          <w:rFonts w:ascii="Arial" w:eastAsia="Times New Roman" w:hAnsi="Arial"/>
          <w:bCs/>
          <w:sz w:val="20"/>
          <w:szCs w:val="20"/>
        </w:rPr>
        <w:t>również</w:t>
      </w:r>
      <w:r>
        <w:rPr>
          <w:rFonts w:ascii="Arial" w:eastAsia="Times New Roman" w:hAnsi="Arial"/>
          <w:bCs/>
          <w:sz w:val="20"/>
          <w:szCs w:val="20"/>
        </w:rPr>
        <w:t xml:space="preserve"> bardzo dobre informacje dla osób spłacających kredyty walutowe. Za sprawą silnego umocnienia się złotego lutowe raty będą znacznie niższe niż w poprzednich miesiącach. Jeszcze na początku roku kurs franka szwajcarskiego wynosił ok. 3,7 zł, a obecnie już tylko ok. 3,45 zł. W rezultacie jeśli rata wynosi 500 franków to lutowa rata będzie o ok. 125 zł niższa niż styczniowa. </w:t>
      </w:r>
    </w:p>
    <w:p w:rsidR="00485656" w:rsidRDefault="00485656" w:rsidP="00485656">
      <w:pPr>
        <w:jc w:val="both"/>
        <w:rPr>
          <w:rFonts w:ascii="Arial" w:eastAsia="Times New Roman" w:hAnsi="Arial"/>
          <w:bCs/>
          <w:sz w:val="20"/>
          <w:szCs w:val="20"/>
        </w:rPr>
      </w:pPr>
      <w:r>
        <w:rPr>
          <w:rFonts w:ascii="Arial" w:eastAsia="Times New Roman" w:hAnsi="Arial"/>
          <w:bCs/>
          <w:sz w:val="20"/>
          <w:szCs w:val="20"/>
        </w:rPr>
        <w:t>Jeszcze lepiej wygląda sytuacja osób zadłużonych w euro. Kurs tej waluty spadł z poziomu ok. 4,5 zł na początku stycznia do ok. 4,17 zł. Oznacza to, że w przypadku raty w wysokości 400 euro obecnie będzie ona o ok. 130 zł niższa niż przed miesiącem. Dodatkowo raty takich kredytów będą spadały także za sprawą coraz niższych wartości stawki EURIBOR 3m. Od niej zależy bowiem oprocentowanie kredytów w euro.</w:t>
      </w:r>
    </w:p>
    <w:p w:rsidR="00485656" w:rsidRDefault="00485656" w:rsidP="00485656">
      <w:pPr>
        <w:pStyle w:val="Nagwek3"/>
      </w:pPr>
      <w:r w:rsidRPr="00A42FBF">
        <w:t>Oprocentowanie i marże kredytów hipotecznych w PLN</w:t>
      </w:r>
    </w:p>
    <w:p w:rsidR="00485656" w:rsidRPr="006B4407" w:rsidRDefault="00485656" w:rsidP="00485656">
      <w:pPr>
        <w:pStyle w:val="Nagwek5"/>
        <w:spacing w:before="0" w:after="0"/>
      </w:pPr>
      <w:r w:rsidRPr="00A42FBF">
        <w:t>Kredyt na kwotę 300 tys. zł, wkład własny 25%</w:t>
      </w:r>
    </w:p>
    <w:tbl>
      <w:tblPr>
        <w:tblW w:w="8784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CellMar>
          <w:left w:w="70" w:type="dxa"/>
          <w:right w:w="70" w:type="dxa"/>
        </w:tblCellMar>
        <w:tblLook w:val="04A0"/>
      </w:tblPr>
      <w:tblGrid>
        <w:gridCol w:w="4213"/>
        <w:gridCol w:w="2857"/>
        <w:gridCol w:w="1714"/>
      </w:tblGrid>
      <w:tr w:rsidR="00485656" w:rsidRPr="00A42FBF" w:rsidTr="00EC18D9">
        <w:trPr>
          <w:trHeight w:val="405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noWrap/>
            <w:vAlign w:val="center"/>
          </w:tcPr>
          <w:p w:rsidR="00485656" w:rsidRPr="00B575DD" w:rsidRDefault="00485656" w:rsidP="00EC18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pl-PL"/>
              </w:rPr>
            </w:pPr>
            <w:r w:rsidRPr="00B575DD">
              <w:rPr>
                <w:rFonts w:ascii="Arial" w:eastAsia="Times New Roman" w:hAnsi="Arial" w:cs="Arial"/>
                <w:b/>
                <w:bCs/>
                <w:color w:val="FFFFFF"/>
                <w:lang w:eastAsia="pl-PL"/>
              </w:rPr>
              <w:t>Bank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noWrap/>
            <w:vAlign w:val="center"/>
          </w:tcPr>
          <w:p w:rsidR="00485656" w:rsidRPr="00B575DD" w:rsidRDefault="00485656" w:rsidP="00EC18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pl-PL"/>
              </w:rPr>
            </w:pPr>
            <w:r w:rsidRPr="00B575DD">
              <w:rPr>
                <w:rFonts w:ascii="Arial" w:eastAsia="Times New Roman" w:hAnsi="Arial" w:cs="Arial"/>
                <w:b/>
                <w:bCs/>
                <w:color w:val="FFFFFF"/>
                <w:lang w:eastAsia="pl-PL"/>
              </w:rPr>
              <w:t>Oprocentowanie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noWrap/>
            <w:vAlign w:val="center"/>
          </w:tcPr>
          <w:p w:rsidR="00485656" w:rsidRPr="00B575DD" w:rsidRDefault="00485656" w:rsidP="00EC18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pl-PL"/>
              </w:rPr>
            </w:pPr>
            <w:r w:rsidRPr="00B575DD">
              <w:rPr>
                <w:rFonts w:ascii="Arial" w:eastAsia="Times New Roman" w:hAnsi="Arial" w:cs="Arial"/>
                <w:b/>
                <w:bCs/>
                <w:color w:val="FFFFFF"/>
                <w:lang w:eastAsia="pl-PL"/>
              </w:rPr>
              <w:t>Marża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Bank BPH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5,98%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1,00%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BZ WBK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5,98%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0,99%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Euro Bank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5,98%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0,99%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BGŻ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5,99%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0,99%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ING Bank Śląski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6,00%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1,00%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Credit Agricole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6,05%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1,29%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Deutsche Bank PBC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6,09%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1,10%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Nordea Bank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6,09%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1,10%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proofErr w:type="spellStart"/>
            <w:r>
              <w:rPr>
                <w:rFonts w:ascii="Czcionka tekstu podstawowego" w:hAnsi="Czcionka tekstu podstawowego"/>
                <w:color w:val="000000"/>
              </w:rPr>
              <w:t>mBank</w:t>
            </w:r>
            <w:proofErr w:type="spellEnd"/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6,10%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1,20%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proofErr w:type="spellStart"/>
            <w:r>
              <w:rPr>
                <w:rFonts w:ascii="Czcionka tekstu podstawowego" w:hAnsi="Czcionka tekstu podstawowego"/>
                <w:color w:val="000000"/>
              </w:rPr>
              <w:t>Multibank</w:t>
            </w:r>
            <w:proofErr w:type="spellEnd"/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6,10%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1,20%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Citi Handlowy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6,18%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1,20%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 xml:space="preserve">Millennium 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6,18%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1,19%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Bank Pocztowy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6,23%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1,25%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BNP Paribas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6,28%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1,29%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Bank Pekao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6,33%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1,39%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BPS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6,37%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1,39%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Get Bank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6,41%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1,49%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PKO Bank Polski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6,41%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1,43%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Getin Bank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6,46%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1,54%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Pekao Bank Hipoteczny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6,58%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1,59%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proofErr w:type="spellStart"/>
            <w:r>
              <w:rPr>
                <w:rFonts w:ascii="Czcionka tekstu podstawowego" w:hAnsi="Czcionka tekstu podstawowego"/>
                <w:color w:val="000000"/>
              </w:rPr>
              <w:t>Alior</w:t>
            </w:r>
            <w:proofErr w:type="spellEnd"/>
            <w:r>
              <w:rPr>
                <w:rFonts w:ascii="Czcionka tekstu podstawowego" w:hAnsi="Czcionka tekstu podstawowego"/>
                <w:color w:val="000000"/>
              </w:rPr>
              <w:t xml:space="preserve"> Bank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6,59%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1,60%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Kredyt Bank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6,69%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1,70%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BOŚ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6,71%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1,70%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proofErr w:type="spellStart"/>
            <w:r>
              <w:rPr>
                <w:rFonts w:ascii="Czcionka tekstu podstawowego" w:hAnsi="Czcionka tekstu podstawowego"/>
                <w:color w:val="000000"/>
              </w:rPr>
              <w:t>Polbank</w:t>
            </w:r>
            <w:proofErr w:type="spellEnd"/>
            <w:r>
              <w:rPr>
                <w:rFonts w:ascii="Czcionka tekstu podstawowego" w:hAnsi="Czcionka tekstu podstawowego"/>
                <w:color w:val="000000"/>
              </w:rPr>
              <w:t xml:space="preserve"> EFG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7,29%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2,30%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proofErr w:type="spellStart"/>
            <w:r>
              <w:rPr>
                <w:rFonts w:ascii="Czcionka tekstu podstawowego" w:hAnsi="Czcionka tekstu podstawowego"/>
                <w:color w:val="000000"/>
              </w:rPr>
              <w:lastRenderedPageBreak/>
              <w:t>DnB</w:t>
            </w:r>
            <w:proofErr w:type="spellEnd"/>
            <w:r>
              <w:rPr>
                <w:rFonts w:ascii="Czcionka tekstu podstawowego" w:hAnsi="Czcionka tekstu podstawowego"/>
                <w:color w:val="000000"/>
              </w:rPr>
              <w:t xml:space="preserve"> </w:t>
            </w:r>
            <w:proofErr w:type="spellStart"/>
            <w:r>
              <w:rPr>
                <w:rFonts w:ascii="Czcionka tekstu podstawowego" w:hAnsi="Czcionka tekstu podstawowego"/>
                <w:color w:val="000000"/>
              </w:rPr>
              <w:t>Nord</w:t>
            </w:r>
            <w:proofErr w:type="spellEnd"/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7,49%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2,50%</w:t>
            </w:r>
          </w:p>
        </w:tc>
      </w:tr>
      <w:tr w:rsidR="00485656" w:rsidRPr="00A42FBF" w:rsidTr="00EC18D9">
        <w:trPr>
          <w:trHeight w:val="300"/>
        </w:trPr>
        <w:tc>
          <w:tcPr>
            <w:tcW w:w="4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proofErr w:type="spellStart"/>
            <w:r>
              <w:rPr>
                <w:rFonts w:ascii="Czcionka tekstu podstawowego" w:hAnsi="Czcionka tekstu podstawowego"/>
                <w:color w:val="000000"/>
              </w:rPr>
              <w:t>Raiffeisen</w:t>
            </w:r>
            <w:proofErr w:type="spellEnd"/>
            <w:r>
              <w:rPr>
                <w:rFonts w:ascii="Czcionka tekstu podstawowego" w:hAnsi="Czcionka tekstu podstawowego"/>
                <w:color w:val="000000"/>
              </w:rPr>
              <w:t xml:space="preserve"> Bank</w:t>
            </w:r>
          </w:p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7,74%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2,75%</w:t>
            </w:r>
          </w:p>
        </w:tc>
      </w:tr>
    </w:tbl>
    <w:p w:rsidR="00485656" w:rsidRPr="00A42FBF" w:rsidRDefault="00485656" w:rsidP="00485656">
      <w:pPr>
        <w:pStyle w:val="Nagwek5"/>
        <w:spacing w:before="20" w:after="0"/>
      </w:pPr>
      <w:r w:rsidRPr="00A42FBF">
        <w:t xml:space="preserve">Źródło: Raport Szybko.pl, </w:t>
      </w:r>
      <w:proofErr w:type="spellStart"/>
      <w:r w:rsidRPr="00A42FBF">
        <w:t>Metrohouse</w:t>
      </w:r>
      <w:proofErr w:type="spellEnd"/>
      <w:r w:rsidRPr="00A42FBF">
        <w:t xml:space="preserve"> i Expandera</w:t>
      </w:r>
    </w:p>
    <w:p w:rsidR="00485656" w:rsidRDefault="00485656" w:rsidP="00485656">
      <w:pPr>
        <w:pStyle w:val="Nagwek3"/>
      </w:pPr>
      <w:r w:rsidRPr="00A42FBF">
        <w:t>Oprocentowanie i marże kredytów hipotecznych w EUR</w:t>
      </w:r>
    </w:p>
    <w:p w:rsidR="00485656" w:rsidRPr="006B4407" w:rsidRDefault="00485656" w:rsidP="00485656">
      <w:pPr>
        <w:pStyle w:val="Nagwek5"/>
        <w:spacing w:before="0" w:after="0"/>
      </w:pPr>
      <w:r w:rsidRPr="00A42FBF">
        <w:t>Kredyt na kwotę 300 tys. zł, wkład własny 25%</w:t>
      </w:r>
    </w:p>
    <w:tbl>
      <w:tblPr>
        <w:tblW w:w="8783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229"/>
        <w:gridCol w:w="2846"/>
        <w:gridCol w:w="1708"/>
      </w:tblGrid>
      <w:tr w:rsidR="00485656" w:rsidRPr="00A42FBF" w:rsidTr="00EC18D9">
        <w:trPr>
          <w:trHeight w:val="405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center"/>
          </w:tcPr>
          <w:p w:rsidR="00485656" w:rsidRPr="00B575DD" w:rsidRDefault="00485656" w:rsidP="00EC18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pl-PL"/>
              </w:rPr>
            </w:pPr>
            <w:r w:rsidRPr="00B575DD">
              <w:rPr>
                <w:rFonts w:ascii="Arial" w:eastAsia="Times New Roman" w:hAnsi="Arial" w:cs="Arial"/>
                <w:b/>
                <w:bCs/>
                <w:color w:val="FFFFFF"/>
                <w:lang w:eastAsia="pl-PL"/>
              </w:rPr>
              <w:t>Bank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center"/>
          </w:tcPr>
          <w:p w:rsidR="00485656" w:rsidRPr="00B575DD" w:rsidRDefault="00485656" w:rsidP="00EC18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pl-PL"/>
              </w:rPr>
            </w:pPr>
            <w:r w:rsidRPr="00B575DD">
              <w:rPr>
                <w:rFonts w:ascii="Arial" w:eastAsia="Times New Roman" w:hAnsi="Arial" w:cs="Arial"/>
                <w:b/>
                <w:bCs/>
                <w:color w:val="FFFFFF"/>
                <w:lang w:eastAsia="pl-PL"/>
              </w:rPr>
              <w:t>Oprocentowanie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center"/>
          </w:tcPr>
          <w:p w:rsidR="00485656" w:rsidRPr="00B575DD" w:rsidRDefault="00485656" w:rsidP="00EC18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lang w:eastAsia="pl-PL"/>
              </w:rPr>
            </w:pPr>
            <w:r w:rsidRPr="00B575DD">
              <w:rPr>
                <w:rFonts w:ascii="Arial" w:eastAsia="Times New Roman" w:hAnsi="Arial" w:cs="Arial"/>
                <w:b/>
                <w:bCs/>
                <w:color w:val="FFFFFF"/>
                <w:lang w:eastAsia="pl-PL"/>
              </w:rPr>
              <w:t>Marża</w:t>
            </w:r>
          </w:p>
        </w:tc>
      </w:tr>
      <w:tr w:rsidR="00485656" w:rsidRPr="00A42FBF" w:rsidTr="00EC18D9">
        <w:trPr>
          <w:trHeight w:val="300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BZ WBK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3,41%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2,15%</w:t>
            </w:r>
          </w:p>
        </w:tc>
      </w:tr>
      <w:tr w:rsidR="00485656" w:rsidRPr="00A42FBF" w:rsidTr="00EC18D9">
        <w:trPr>
          <w:trHeight w:val="300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Nordea Bank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3,76%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2,40%</w:t>
            </w:r>
          </w:p>
        </w:tc>
      </w:tr>
      <w:tr w:rsidR="00485656" w:rsidRPr="00A42FBF" w:rsidTr="00EC18D9">
        <w:trPr>
          <w:trHeight w:val="300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proofErr w:type="spellStart"/>
            <w:r>
              <w:rPr>
                <w:rFonts w:ascii="Czcionka tekstu podstawowego" w:hAnsi="Czcionka tekstu podstawowego"/>
                <w:color w:val="000000"/>
              </w:rPr>
              <w:t>Polbank</w:t>
            </w:r>
            <w:proofErr w:type="spellEnd"/>
            <w:r>
              <w:rPr>
                <w:rFonts w:ascii="Czcionka tekstu podstawowego" w:hAnsi="Czcionka tekstu podstawowego"/>
                <w:color w:val="000000"/>
              </w:rPr>
              <w:t xml:space="preserve"> EFG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4,63%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3,30%</w:t>
            </w:r>
          </w:p>
        </w:tc>
      </w:tr>
      <w:tr w:rsidR="00485656" w:rsidRPr="00A42FBF" w:rsidTr="00EC18D9">
        <w:trPr>
          <w:trHeight w:val="300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BOŚ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4,64%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3,20%</w:t>
            </w:r>
          </w:p>
        </w:tc>
      </w:tr>
      <w:tr w:rsidR="00485656" w:rsidRPr="00A42FBF" w:rsidTr="00EC18D9">
        <w:trPr>
          <w:trHeight w:val="300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proofErr w:type="spellStart"/>
            <w:r>
              <w:rPr>
                <w:rFonts w:ascii="Czcionka tekstu podstawowego" w:hAnsi="Czcionka tekstu podstawowego"/>
                <w:color w:val="000000"/>
              </w:rPr>
              <w:t>Raiffeisen</w:t>
            </w:r>
            <w:proofErr w:type="spellEnd"/>
            <w:r>
              <w:rPr>
                <w:rFonts w:ascii="Czcionka tekstu podstawowego" w:hAnsi="Czcionka tekstu podstawowego"/>
                <w:color w:val="000000"/>
              </w:rPr>
              <w:t xml:space="preserve"> Bank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4,82%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3,44%</w:t>
            </w:r>
          </w:p>
        </w:tc>
      </w:tr>
      <w:tr w:rsidR="00485656" w:rsidRPr="00A42FBF" w:rsidTr="00EC18D9">
        <w:trPr>
          <w:trHeight w:val="300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proofErr w:type="spellStart"/>
            <w:r>
              <w:rPr>
                <w:rFonts w:ascii="Czcionka tekstu podstawowego" w:hAnsi="Czcionka tekstu podstawowego"/>
                <w:color w:val="000000"/>
              </w:rPr>
              <w:t>mBank</w:t>
            </w:r>
            <w:proofErr w:type="spellEnd"/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4,87%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3,50%</w:t>
            </w:r>
          </w:p>
        </w:tc>
      </w:tr>
      <w:tr w:rsidR="00485656" w:rsidRPr="00A42FBF" w:rsidTr="00EC18D9">
        <w:trPr>
          <w:trHeight w:val="300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proofErr w:type="spellStart"/>
            <w:r>
              <w:rPr>
                <w:rFonts w:ascii="Czcionka tekstu podstawowego" w:hAnsi="Czcionka tekstu podstawowego"/>
                <w:color w:val="000000"/>
              </w:rPr>
              <w:t>Multibank</w:t>
            </w:r>
            <w:proofErr w:type="spellEnd"/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4,87%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3,50%</w:t>
            </w:r>
          </w:p>
        </w:tc>
      </w:tr>
      <w:tr w:rsidR="00485656" w:rsidRPr="00A42FBF" w:rsidTr="00EC18D9">
        <w:trPr>
          <w:trHeight w:val="300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proofErr w:type="spellStart"/>
            <w:r>
              <w:rPr>
                <w:rFonts w:ascii="Czcionka tekstu podstawowego" w:hAnsi="Czcionka tekstu podstawowego"/>
                <w:color w:val="000000"/>
              </w:rPr>
              <w:t>Alior</w:t>
            </w:r>
            <w:proofErr w:type="spellEnd"/>
            <w:r>
              <w:rPr>
                <w:rFonts w:ascii="Czcionka tekstu podstawowego" w:hAnsi="Czcionka tekstu podstawowego"/>
                <w:color w:val="000000"/>
              </w:rPr>
              <w:t xml:space="preserve"> Bank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5,23%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3,90%</w:t>
            </w:r>
          </w:p>
        </w:tc>
      </w:tr>
      <w:tr w:rsidR="00485656" w:rsidRPr="00A42FBF" w:rsidTr="00EC18D9">
        <w:trPr>
          <w:trHeight w:val="300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Bank Pekao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5,49%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3,90%</w:t>
            </w:r>
          </w:p>
        </w:tc>
      </w:tr>
      <w:tr w:rsidR="00485656" w:rsidRPr="00A42FBF" w:rsidTr="00EC18D9">
        <w:trPr>
          <w:trHeight w:val="300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Getin Bank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6,25%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85656" w:rsidRDefault="00485656" w:rsidP="00EC18D9">
            <w:pPr>
              <w:spacing w:after="0"/>
              <w:jc w:val="right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4,65%</w:t>
            </w:r>
          </w:p>
        </w:tc>
      </w:tr>
    </w:tbl>
    <w:p w:rsidR="00485656" w:rsidRDefault="00485656" w:rsidP="00485656">
      <w:pPr>
        <w:pStyle w:val="Nagwek5"/>
        <w:spacing w:before="20" w:after="0"/>
      </w:pPr>
      <w:r>
        <w:t>Ź</w:t>
      </w:r>
      <w:r w:rsidRPr="00A42FBF">
        <w:t xml:space="preserve">ródło: Raport Szybko.pl, </w:t>
      </w:r>
      <w:proofErr w:type="spellStart"/>
      <w:r w:rsidRPr="00A42FBF">
        <w:t>Metrohouse</w:t>
      </w:r>
      <w:proofErr w:type="spellEnd"/>
      <w:r w:rsidRPr="00A42FBF">
        <w:t xml:space="preserve"> i Expandera</w:t>
      </w:r>
    </w:p>
    <w:p w:rsidR="00485656" w:rsidRPr="00416856" w:rsidRDefault="00485656" w:rsidP="00485656"/>
    <w:p w:rsidR="00485656" w:rsidRDefault="00485656" w:rsidP="00485656">
      <w:pPr>
        <w:spacing w:after="0"/>
        <w:rPr>
          <w:noProof/>
          <w:lang w:eastAsia="pl-PL"/>
        </w:rPr>
      </w:pPr>
      <w:r>
        <w:rPr>
          <w:noProof/>
          <w:lang w:eastAsia="pl-PL"/>
        </w:rPr>
        <w:pict>
          <v:shape id="Wykres 1" o:spid="_x0000_i1027" type="#_x0000_t75" style="width:433.5pt;height:294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Ry3+3AAAAAUBAAAPAAAAZHJzL2Rvd25y&#10;ZXYueG1sTI9BT8JAEIXvJvyHzZB4k60GsK3dEkMiXgQjouelO7aNu7NNd4H67xm94OUlL2/y3jfF&#10;YnBWHLEPrScFt5MEBFLlTUu1gt37000KIkRNRltPqOAHAyzK0VWhc+NP9IbHbawFl1DItYImxi6X&#10;MlQNOh0mvkPi7Mv3Tke2fS1Nr09c7qy8S5K5dLolXmh0h8sGq+/twSlY2fXr6nmz/Miylx1W9Xoq&#10;s8+pUtfj4fEBRMQhXo7hF5/RoWSmvT+QCcIq4Efin3KWzu/Z7hXM0mwGsizkf/ryDA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">
            <v:imagedata r:id="rId8" o:title="" cropbottom="-56f"/>
            <o:lock v:ext="edit" aspectratio="f"/>
          </v:shape>
        </w:pict>
      </w:r>
    </w:p>
    <w:p w:rsidR="00485656" w:rsidRPr="00A42FBF" w:rsidRDefault="00485656" w:rsidP="00485656">
      <w:pPr>
        <w:pStyle w:val="Nagwek5"/>
        <w:spacing w:before="0"/>
      </w:pPr>
      <w:r>
        <w:t>Dotyczy kredytu na kwotę 300 tys. zł, wkład własny 25%</w:t>
      </w:r>
    </w:p>
    <w:p w:rsidR="00485656" w:rsidRDefault="00485656" w:rsidP="00485656">
      <w:pPr>
        <w:spacing w:after="0"/>
        <w:rPr>
          <w:noProof/>
          <w:lang w:eastAsia="pl-PL"/>
        </w:rPr>
      </w:pPr>
      <w:r>
        <w:rPr>
          <w:noProof/>
          <w:lang w:eastAsia="pl-PL"/>
        </w:rPr>
        <w:lastRenderedPageBreak/>
        <w:pict>
          <v:shape id="_x0000_i1028" type="#_x0000_t75" style="width:433.5pt;height:28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">
            <v:imagedata r:id="rId9" o:title=""/>
            <o:lock v:ext="edit" aspectratio="f"/>
          </v:shape>
        </w:pict>
      </w:r>
    </w:p>
    <w:p w:rsidR="00485656" w:rsidRPr="00A42FBF" w:rsidRDefault="00485656" w:rsidP="00485656">
      <w:pPr>
        <w:pStyle w:val="Nagwek5"/>
        <w:spacing w:before="0"/>
      </w:pPr>
      <w:r>
        <w:t>Dotyczy kredytu na kwotę 300 tys. zł, wkład własny 25%</w:t>
      </w:r>
    </w:p>
    <w:p w:rsidR="00485656" w:rsidRDefault="00485656" w:rsidP="00485656">
      <w:pPr>
        <w:spacing w:after="0"/>
        <w:rPr>
          <w:noProof/>
          <w:lang w:eastAsia="pl-PL"/>
        </w:rPr>
      </w:pPr>
      <w:r>
        <w:rPr>
          <w:noProof/>
          <w:lang w:eastAsia="pl-PL"/>
        </w:rPr>
        <w:pict>
          <v:shape id="_x0000_i1029" type="#_x0000_t75" style="width:433.5pt;height:28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">
            <v:imagedata r:id="rId10" o:title=""/>
            <o:lock v:ext="edit" aspectratio="f"/>
          </v:shape>
        </w:pict>
      </w:r>
    </w:p>
    <w:p w:rsidR="00B3716E" w:rsidRDefault="00485656" w:rsidP="00066D0A">
      <w:pPr>
        <w:pStyle w:val="Nagwek5"/>
        <w:spacing w:before="0"/>
      </w:pPr>
      <w:r>
        <w:t>Dotyczy 4-osobowej rodziny z dochodem 8 tys. zł netto</w:t>
      </w:r>
    </w:p>
    <w:p w:rsidR="00127B2A" w:rsidRDefault="00127B2A" w:rsidP="006F2DBF">
      <w:pPr>
        <w:pStyle w:val="Nagwek5"/>
        <w:spacing w:before="20" w:after="0"/>
      </w:pPr>
    </w:p>
    <w:p w:rsidR="00D12977" w:rsidRPr="003B6C03" w:rsidRDefault="00D12977" w:rsidP="003B6C03"/>
    <w:p w:rsidR="00A65C57" w:rsidRPr="00445385" w:rsidRDefault="006A552E" w:rsidP="003B6C03">
      <w:pPr>
        <w:pStyle w:val="Nagwek6"/>
        <w:spacing w:before="0" w:after="0"/>
        <w:rPr>
          <w:rFonts w:eastAsia="Calibri"/>
          <w:b w:val="0"/>
        </w:rPr>
      </w:pPr>
      <w:r w:rsidRPr="00445385">
        <w:rPr>
          <w:rFonts w:eastAsia="Calibri"/>
        </w:rPr>
        <w:t>Jarosław Sadowski</w:t>
      </w:r>
      <w:r w:rsidRPr="00445385">
        <w:rPr>
          <w:rFonts w:cs="Arial"/>
          <w:color w:val="FF9900"/>
          <w:szCs w:val="20"/>
        </w:rPr>
        <w:br/>
      </w:r>
      <w:r w:rsidRPr="00445385">
        <w:rPr>
          <w:rFonts w:eastAsia="Calibri"/>
          <w:b w:val="0"/>
        </w:rPr>
        <w:t>Expander Advisors Sp. z o.o.</w:t>
      </w:r>
    </w:p>
    <w:p w:rsidR="00F058C7" w:rsidRDefault="00271797" w:rsidP="003B6C03">
      <w:pPr>
        <w:spacing w:after="0"/>
        <w:jc w:val="right"/>
      </w:pPr>
      <w:hyperlink r:id="rId11" w:history="1">
        <w:r w:rsidRPr="00355667">
          <w:rPr>
            <w:rStyle w:val="Hipercze"/>
          </w:rPr>
          <w:t>www.expander.pl</w:t>
        </w:r>
      </w:hyperlink>
    </w:p>
    <w:p w:rsidR="009A61FD" w:rsidRDefault="009A61FD" w:rsidP="00F73138">
      <w:pPr>
        <w:rPr>
          <w:rFonts w:ascii="Arial" w:eastAsia="Times New Roman" w:hAnsi="Arial"/>
          <w:b/>
          <w:bCs/>
          <w:color w:val="FF0000"/>
          <w:szCs w:val="26"/>
        </w:rPr>
      </w:pPr>
      <w:r>
        <w:br w:type="page"/>
      </w:r>
      <w:r w:rsidR="00463883" w:rsidRPr="00F73138">
        <w:rPr>
          <w:rFonts w:ascii="Arial" w:eastAsia="Times New Roman" w:hAnsi="Arial"/>
          <w:b/>
          <w:bCs/>
          <w:color w:val="FF0000"/>
          <w:szCs w:val="26"/>
        </w:rPr>
        <w:lastRenderedPageBreak/>
        <w:t>CENY OFERTOWE</w:t>
      </w:r>
    </w:p>
    <w:p w:rsidR="00E6014C" w:rsidRDefault="00634B11" w:rsidP="00F8218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styczniu średnie ceny ofertowe mieszkań z rynku wtórnego spadły o kolejne 0,7%</w:t>
      </w:r>
      <w:r w:rsidR="003B3F03">
        <w:rPr>
          <w:rFonts w:ascii="Arial" w:hAnsi="Arial" w:cs="Arial"/>
          <w:sz w:val="20"/>
          <w:szCs w:val="20"/>
        </w:rPr>
        <w:t>.</w:t>
      </w:r>
      <w:r w:rsidR="00234C46">
        <w:rPr>
          <w:rFonts w:ascii="Arial" w:hAnsi="Arial" w:cs="Arial"/>
          <w:sz w:val="20"/>
          <w:szCs w:val="20"/>
        </w:rPr>
        <w:t xml:space="preserve"> </w:t>
      </w:r>
      <w:r w:rsidR="003B3F03">
        <w:rPr>
          <w:rFonts w:ascii="Arial" w:hAnsi="Arial" w:cs="Arial"/>
          <w:sz w:val="20"/>
          <w:szCs w:val="20"/>
        </w:rPr>
        <w:t>B</w:t>
      </w:r>
      <w:r w:rsidR="00453E12">
        <w:rPr>
          <w:rFonts w:ascii="Arial" w:hAnsi="Arial" w:cs="Arial"/>
          <w:sz w:val="20"/>
          <w:szCs w:val="20"/>
        </w:rPr>
        <w:t>ył</w:t>
      </w:r>
      <w:r w:rsidR="00A51421">
        <w:rPr>
          <w:rFonts w:ascii="Arial" w:hAnsi="Arial" w:cs="Arial"/>
          <w:sz w:val="20"/>
          <w:szCs w:val="20"/>
        </w:rPr>
        <w:t>y</w:t>
      </w:r>
      <w:r w:rsidR="00453E12">
        <w:rPr>
          <w:rFonts w:ascii="Arial" w:hAnsi="Arial" w:cs="Arial"/>
          <w:sz w:val="20"/>
          <w:szCs w:val="20"/>
        </w:rPr>
        <w:t xml:space="preserve"> to </w:t>
      </w:r>
      <w:r w:rsidR="003B3F03">
        <w:rPr>
          <w:rFonts w:ascii="Arial" w:hAnsi="Arial" w:cs="Arial"/>
          <w:sz w:val="20"/>
          <w:szCs w:val="20"/>
        </w:rPr>
        <w:t xml:space="preserve">jednak </w:t>
      </w:r>
      <w:r w:rsidR="00453E12">
        <w:rPr>
          <w:rFonts w:ascii="Arial" w:hAnsi="Arial" w:cs="Arial"/>
          <w:sz w:val="20"/>
          <w:szCs w:val="20"/>
        </w:rPr>
        <w:t>obniżki</w:t>
      </w:r>
      <w:r w:rsidR="00234C46">
        <w:rPr>
          <w:rFonts w:ascii="Arial" w:hAnsi="Arial" w:cs="Arial"/>
          <w:sz w:val="20"/>
          <w:szCs w:val="20"/>
        </w:rPr>
        <w:t xml:space="preserve"> </w:t>
      </w:r>
      <w:r w:rsidR="003B3F03">
        <w:rPr>
          <w:rFonts w:ascii="Arial" w:hAnsi="Arial" w:cs="Arial"/>
          <w:sz w:val="20"/>
          <w:szCs w:val="20"/>
        </w:rPr>
        <w:t xml:space="preserve">mniejsze </w:t>
      </w:r>
      <w:r w:rsidR="00234C46">
        <w:rPr>
          <w:rFonts w:ascii="Arial" w:hAnsi="Arial" w:cs="Arial"/>
          <w:sz w:val="20"/>
          <w:szCs w:val="20"/>
        </w:rPr>
        <w:t>niż w grudniu 2011.</w:t>
      </w:r>
      <w:r w:rsidR="003B3F03">
        <w:rPr>
          <w:rFonts w:ascii="Arial" w:hAnsi="Arial" w:cs="Arial"/>
          <w:sz w:val="20"/>
          <w:szCs w:val="20"/>
        </w:rPr>
        <w:t xml:space="preserve"> Najbardziej</w:t>
      </w:r>
      <w:r>
        <w:rPr>
          <w:rFonts w:ascii="Arial" w:hAnsi="Arial" w:cs="Arial"/>
          <w:sz w:val="20"/>
          <w:szCs w:val="20"/>
        </w:rPr>
        <w:t xml:space="preserve"> </w:t>
      </w:r>
      <w:r w:rsidR="00A51421">
        <w:rPr>
          <w:rFonts w:ascii="Arial" w:hAnsi="Arial" w:cs="Arial"/>
          <w:sz w:val="20"/>
          <w:szCs w:val="20"/>
        </w:rPr>
        <w:t>spad</w:t>
      </w:r>
      <w:r w:rsidR="003B3F03">
        <w:rPr>
          <w:rFonts w:ascii="Arial" w:hAnsi="Arial" w:cs="Arial"/>
          <w:sz w:val="20"/>
          <w:szCs w:val="20"/>
        </w:rPr>
        <w:t xml:space="preserve">ły ceny </w:t>
      </w:r>
      <w:r w:rsidR="00E6014C">
        <w:rPr>
          <w:rFonts w:ascii="Arial" w:hAnsi="Arial" w:cs="Arial"/>
          <w:sz w:val="20"/>
          <w:szCs w:val="20"/>
        </w:rPr>
        <w:t>w Szczecinie i Gdyni -</w:t>
      </w:r>
      <w:r>
        <w:rPr>
          <w:rFonts w:ascii="Arial" w:hAnsi="Arial" w:cs="Arial"/>
          <w:sz w:val="20"/>
          <w:szCs w:val="20"/>
        </w:rPr>
        <w:t xml:space="preserve"> 1,4% w ciągu ostatniego miesiąca</w:t>
      </w:r>
      <w:r w:rsidR="009D6498">
        <w:rPr>
          <w:rFonts w:ascii="Arial" w:hAnsi="Arial" w:cs="Arial"/>
          <w:sz w:val="20"/>
          <w:szCs w:val="20"/>
        </w:rPr>
        <w:t>.</w:t>
      </w:r>
      <w:r w:rsidR="00665E7F">
        <w:rPr>
          <w:rFonts w:ascii="Arial" w:hAnsi="Arial" w:cs="Arial"/>
          <w:sz w:val="20"/>
          <w:szCs w:val="20"/>
        </w:rPr>
        <w:t xml:space="preserve"> O ponad 1% potaniały </w:t>
      </w:r>
      <w:r w:rsidR="00234C46">
        <w:rPr>
          <w:rFonts w:ascii="Arial" w:hAnsi="Arial" w:cs="Arial"/>
          <w:sz w:val="20"/>
          <w:szCs w:val="20"/>
        </w:rPr>
        <w:t xml:space="preserve">również </w:t>
      </w:r>
      <w:r w:rsidR="00665E7F">
        <w:rPr>
          <w:rFonts w:ascii="Arial" w:hAnsi="Arial" w:cs="Arial"/>
          <w:sz w:val="20"/>
          <w:szCs w:val="20"/>
        </w:rPr>
        <w:t xml:space="preserve">mieszkania w Łodzi i Białymstoku. </w:t>
      </w:r>
    </w:p>
    <w:p w:rsidR="00E6014C" w:rsidRDefault="00665E7F" w:rsidP="00F8218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stolicy, mimo że ceny ofertowe również </w:t>
      </w:r>
      <w:r w:rsidR="00234C46">
        <w:rPr>
          <w:rFonts w:ascii="Arial" w:hAnsi="Arial" w:cs="Arial"/>
          <w:sz w:val="20"/>
          <w:szCs w:val="20"/>
        </w:rPr>
        <w:t xml:space="preserve">spadły, to skala jest niższa niż </w:t>
      </w:r>
      <w:r w:rsidR="00E6014C">
        <w:rPr>
          <w:rFonts w:ascii="Arial" w:hAnsi="Arial" w:cs="Arial"/>
          <w:sz w:val="20"/>
          <w:szCs w:val="20"/>
        </w:rPr>
        <w:t xml:space="preserve">w </w:t>
      </w:r>
      <w:r w:rsidR="00234C46">
        <w:rPr>
          <w:rFonts w:ascii="Arial" w:hAnsi="Arial" w:cs="Arial"/>
          <w:sz w:val="20"/>
          <w:szCs w:val="20"/>
        </w:rPr>
        <w:t xml:space="preserve">pozostałych </w:t>
      </w:r>
      <w:r w:rsidR="00E6014C">
        <w:rPr>
          <w:rFonts w:ascii="Arial" w:hAnsi="Arial" w:cs="Arial"/>
          <w:sz w:val="20"/>
          <w:szCs w:val="20"/>
        </w:rPr>
        <w:t>aglomeracjach</w:t>
      </w:r>
      <w:r w:rsidR="00234C46">
        <w:rPr>
          <w:rFonts w:ascii="Arial" w:hAnsi="Arial" w:cs="Arial"/>
          <w:sz w:val="20"/>
          <w:szCs w:val="20"/>
        </w:rPr>
        <w:t xml:space="preserve">. </w:t>
      </w:r>
      <w:r w:rsidR="00F436BC">
        <w:rPr>
          <w:rFonts w:ascii="Arial" w:hAnsi="Arial" w:cs="Arial"/>
          <w:sz w:val="20"/>
          <w:szCs w:val="20"/>
        </w:rPr>
        <w:t xml:space="preserve">Warto również zwrócić uwagę na </w:t>
      </w:r>
      <w:r w:rsidR="00FD2A04">
        <w:rPr>
          <w:rFonts w:ascii="Arial" w:hAnsi="Arial" w:cs="Arial"/>
          <w:sz w:val="20"/>
          <w:szCs w:val="20"/>
        </w:rPr>
        <w:t>takie miasta jak Olsztyn, Opole i</w:t>
      </w:r>
      <w:r w:rsidR="00F436BC">
        <w:rPr>
          <w:rFonts w:ascii="Arial" w:hAnsi="Arial" w:cs="Arial"/>
          <w:sz w:val="20"/>
          <w:szCs w:val="20"/>
        </w:rPr>
        <w:t xml:space="preserve"> Katowice, gdzie od listopada 2011 ceny </w:t>
      </w:r>
      <w:r w:rsidR="003B3F03">
        <w:rPr>
          <w:rFonts w:ascii="Arial" w:hAnsi="Arial" w:cs="Arial"/>
          <w:sz w:val="20"/>
          <w:szCs w:val="20"/>
        </w:rPr>
        <w:t>nieznacznie rosną</w:t>
      </w:r>
      <w:r w:rsidR="00F436BC">
        <w:rPr>
          <w:rFonts w:ascii="Arial" w:hAnsi="Arial" w:cs="Arial"/>
          <w:sz w:val="20"/>
          <w:szCs w:val="20"/>
        </w:rPr>
        <w:t>. Można uznać to</w:t>
      </w:r>
      <w:r w:rsidR="004441FF">
        <w:rPr>
          <w:rFonts w:ascii="Arial" w:hAnsi="Arial" w:cs="Arial"/>
          <w:sz w:val="20"/>
          <w:szCs w:val="20"/>
        </w:rPr>
        <w:t xml:space="preserve"> za sygnał stabilizacji </w:t>
      </w:r>
      <w:r w:rsidR="00F436BC">
        <w:rPr>
          <w:rFonts w:ascii="Arial" w:hAnsi="Arial" w:cs="Arial"/>
          <w:sz w:val="20"/>
          <w:szCs w:val="20"/>
        </w:rPr>
        <w:t>w tych lokalizacjach.</w:t>
      </w:r>
      <w:r w:rsidR="004441FF">
        <w:rPr>
          <w:rFonts w:ascii="Arial" w:hAnsi="Arial" w:cs="Arial"/>
          <w:sz w:val="20"/>
          <w:szCs w:val="20"/>
        </w:rPr>
        <w:t xml:space="preserve"> </w:t>
      </w:r>
    </w:p>
    <w:p w:rsidR="00F436BC" w:rsidRDefault="004441FF" w:rsidP="00F8218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Innym elementem godnym odnotowania jest znaczny wzrost liczby ofert wystawionych na sprzedaż. W skali c</w:t>
      </w:r>
      <w:r w:rsidR="00E6014C">
        <w:rPr>
          <w:rFonts w:ascii="Arial" w:hAnsi="Arial" w:cs="Arial"/>
          <w:sz w:val="20"/>
          <w:szCs w:val="20"/>
        </w:rPr>
        <w:t xml:space="preserve">ałego kraju jest to </w:t>
      </w:r>
      <w:r w:rsidR="003B3F03">
        <w:rPr>
          <w:rFonts w:ascii="Arial" w:hAnsi="Arial" w:cs="Arial"/>
          <w:sz w:val="20"/>
          <w:szCs w:val="20"/>
        </w:rPr>
        <w:t>wzrost 15%</w:t>
      </w:r>
      <w:r w:rsidR="00E6014C">
        <w:rPr>
          <w:rFonts w:ascii="Arial" w:hAnsi="Arial" w:cs="Arial"/>
          <w:sz w:val="20"/>
          <w:szCs w:val="20"/>
        </w:rPr>
        <w:t xml:space="preserve">. W Warszawie w styczniu wystawiono na sprzedaż o 10% ofert więcej niż w grudniu, w Krakowie i Wrocławiu </w:t>
      </w:r>
      <w:r w:rsidR="00747D25">
        <w:rPr>
          <w:rFonts w:ascii="Arial" w:hAnsi="Arial" w:cs="Arial"/>
          <w:sz w:val="20"/>
          <w:szCs w:val="20"/>
        </w:rPr>
        <w:t xml:space="preserve">różnica ta było jeszcze większa i wynosiła </w:t>
      </w:r>
      <w:r w:rsidR="00E6014C">
        <w:rPr>
          <w:rFonts w:ascii="Arial" w:hAnsi="Arial" w:cs="Arial"/>
          <w:sz w:val="20"/>
          <w:szCs w:val="20"/>
        </w:rPr>
        <w:t>18%.</w:t>
      </w:r>
      <w:r w:rsidR="00FD2A04">
        <w:rPr>
          <w:rFonts w:ascii="Arial" w:hAnsi="Arial" w:cs="Arial"/>
          <w:sz w:val="20"/>
          <w:szCs w:val="20"/>
        </w:rPr>
        <w:t xml:space="preserve"> Nie jest to dobra wiadomość</w:t>
      </w:r>
      <w:r w:rsidR="00747D25">
        <w:rPr>
          <w:rFonts w:ascii="Arial" w:hAnsi="Arial" w:cs="Arial"/>
          <w:sz w:val="20"/>
          <w:szCs w:val="20"/>
        </w:rPr>
        <w:t xml:space="preserve"> dla sprzedających, ponieważ wzrost podaży, przy ograniczonym popycie będzie prowadził do dalszych spadków cen.</w:t>
      </w:r>
    </w:p>
    <w:p w:rsidR="00315874" w:rsidRDefault="00315874" w:rsidP="00315874">
      <w:pPr>
        <w:pStyle w:val="Nagwek3"/>
        <w:jc w:val="center"/>
      </w:pPr>
      <w:r w:rsidRPr="00A42FBF">
        <w:t>Średnie ceny o</w:t>
      </w:r>
      <w:r w:rsidR="00CD3EF0">
        <w:t>fertowe mieszkań I 2011</w:t>
      </w:r>
      <w:r w:rsidRPr="00A42FBF">
        <w:t>-</w:t>
      </w:r>
      <w:r w:rsidR="00CD3EF0">
        <w:t xml:space="preserve"> </w:t>
      </w:r>
      <w:r w:rsidR="008639F5">
        <w:t>I</w:t>
      </w:r>
      <w:r w:rsidR="00CD3EF0">
        <w:t xml:space="preserve"> 2012</w:t>
      </w:r>
    </w:p>
    <w:tbl>
      <w:tblPr>
        <w:tblW w:w="9400" w:type="dxa"/>
        <w:tblInd w:w="65" w:type="dxa"/>
        <w:tblCellMar>
          <w:left w:w="70" w:type="dxa"/>
          <w:right w:w="70" w:type="dxa"/>
        </w:tblCellMar>
        <w:tblLook w:val="0000"/>
      </w:tblPr>
      <w:tblGrid>
        <w:gridCol w:w="1485"/>
        <w:gridCol w:w="1256"/>
        <w:gridCol w:w="1063"/>
        <w:gridCol w:w="1351"/>
        <w:gridCol w:w="985"/>
        <w:gridCol w:w="1121"/>
        <w:gridCol w:w="989"/>
        <w:gridCol w:w="1150"/>
      </w:tblGrid>
      <w:tr w:rsidR="00CD3EF0" w:rsidRPr="00CD3EF0">
        <w:trPr>
          <w:trHeight w:val="51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rPr>
                <w:rFonts w:ascii="Arial" w:hAnsi="Arial" w:cs="Arial"/>
                <w:color w:val="333333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color w:val="333333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WROCŁAW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KRAKÓW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WARSZAWA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POZNAŃ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SOPOT</w:t>
            </w:r>
          </w:p>
        </w:tc>
      </w:tr>
      <w:tr w:rsidR="00CD3EF0" w:rsidRPr="00CD3EF0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styczeń 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6 670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7 120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8 450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5 810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6 030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6 340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9 940</w:t>
            </w:r>
          </w:p>
        </w:tc>
      </w:tr>
      <w:tr w:rsidR="00CD3EF0" w:rsidRPr="00CD3EF0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luty 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6 520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7 100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8 320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5 750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5 940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6 270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9 920</w:t>
            </w:r>
          </w:p>
        </w:tc>
      </w:tr>
      <w:tr w:rsidR="00CD3EF0" w:rsidRPr="00CD3EF0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marzec 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6 480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7 130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8 280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5 650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5 860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6 220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10 370</w:t>
            </w:r>
          </w:p>
        </w:tc>
      </w:tr>
      <w:tr w:rsidR="00CD3EF0" w:rsidRPr="00CD3EF0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kwiecień 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6 440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7 080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8 260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5 610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5 840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10 340</w:t>
            </w:r>
          </w:p>
        </w:tc>
      </w:tr>
      <w:tr w:rsidR="00CD3EF0" w:rsidRPr="00CD3EF0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maj 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6 430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7 100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8 270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5 620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5 850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6 220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10 420</w:t>
            </w:r>
          </w:p>
        </w:tc>
      </w:tr>
      <w:tr w:rsidR="00CD3EF0" w:rsidRPr="00CD3EF0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czerwiec 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7 080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8 240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5 570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5 825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10 470</w:t>
            </w:r>
          </w:p>
        </w:tc>
      </w:tr>
      <w:tr w:rsidR="00CD3EF0" w:rsidRPr="00CD3EF0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lipiec 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7 070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8 290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5 600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5 860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6 230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10 190</w:t>
            </w:r>
          </w:p>
        </w:tc>
      </w:tr>
      <w:tr w:rsidR="00CD3EF0" w:rsidRPr="00CD3EF0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sierpień 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7 020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8 230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5 570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6 210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10 152</w:t>
            </w:r>
          </w:p>
        </w:tc>
      </w:tr>
      <w:tr w:rsidR="00CD3EF0" w:rsidRPr="00CD3EF0">
        <w:trPr>
          <w:trHeight w:val="25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wrzesień 11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6 300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6 970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8 200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5 510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5 800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6 200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10 010</w:t>
            </w:r>
          </w:p>
        </w:tc>
      </w:tr>
      <w:tr w:rsidR="00CD3EF0" w:rsidRPr="00CD3EF0">
        <w:trPr>
          <w:trHeight w:val="255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październik 11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6 245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6 980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8 120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5 530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5 785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6 180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9 900</w:t>
            </w:r>
          </w:p>
        </w:tc>
      </w:tr>
      <w:tr w:rsidR="00CD3EF0" w:rsidRPr="00CD3EF0">
        <w:trPr>
          <w:trHeight w:val="25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listopad 11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6 150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6 950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8 050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5 470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5 620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6 000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9 500</w:t>
            </w:r>
          </w:p>
        </w:tc>
      </w:tr>
      <w:tr w:rsidR="00CD3EF0" w:rsidRPr="00CD3EF0">
        <w:trPr>
          <w:trHeight w:val="255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grudzień 11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6 080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6 960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8 060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5 450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5 615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5 990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9 730</w:t>
            </w:r>
          </w:p>
        </w:tc>
      </w:tr>
      <w:tr w:rsidR="00CD3EF0" w:rsidRPr="00CD3EF0">
        <w:trPr>
          <w:trHeight w:val="255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styczeń 12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6 060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6 910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8 030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5 440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5 580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5 910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9 800</w:t>
            </w:r>
          </w:p>
        </w:tc>
      </w:tr>
    </w:tbl>
    <w:p w:rsidR="00DF5A04" w:rsidRDefault="00DF5A04" w:rsidP="00DF5A04">
      <w:pPr>
        <w:pStyle w:val="Nagwek5"/>
        <w:jc w:val="center"/>
      </w:pPr>
      <w:r w:rsidRPr="00A42FBF">
        <w:t>Źródło: Raport Szybko.pl, Metrohouse i Expandera</w:t>
      </w:r>
    </w:p>
    <w:tbl>
      <w:tblPr>
        <w:tblW w:w="10600" w:type="dxa"/>
        <w:jc w:val="center"/>
        <w:tblInd w:w="65" w:type="dxa"/>
        <w:tblCellMar>
          <w:left w:w="70" w:type="dxa"/>
          <w:right w:w="70" w:type="dxa"/>
        </w:tblCellMar>
        <w:tblLook w:val="0000"/>
      </w:tblPr>
      <w:tblGrid>
        <w:gridCol w:w="1510"/>
        <w:gridCol w:w="1215"/>
        <w:gridCol w:w="953"/>
        <w:gridCol w:w="1324"/>
        <w:gridCol w:w="951"/>
        <w:gridCol w:w="1135"/>
        <w:gridCol w:w="987"/>
        <w:gridCol w:w="1296"/>
        <w:gridCol w:w="1229"/>
      </w:tblGrid>
      <w:tr w:rsidR="00CD3EF0" w:rsidRPr="00CD3EF0">
        <w:trPr>
          <w:trHeight w:val="555"/>
          <w:jc w:val="center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rPr>
                <w:rFonts w:ascii="Arial" w:hAnsi="Arial" w:cs="Arial"/>
                <w:color w:val="333333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color w:val="333333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ŁÓDŹ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LUBLIN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SZCZECIN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TORUŃ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OLSZTYN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OPOLE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BIAŁYSTOK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KATOWICE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styczeń 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4 300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5 100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4 760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4 480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4 560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4 290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4 450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3 920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luty 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4 280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5 040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4 600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4 520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3 900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marzec 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4 200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4 565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4 260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4 560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3 840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kwiecień 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4 175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4 550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4 480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4 290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4 550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3 830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maj 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4 096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5 030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4 560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4 480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4 295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4 580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3 850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czerwiec 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4 125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5 035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4 550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4 570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3 890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lipiec 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5 070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4 560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4 490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4 250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4 525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3 870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sierpień 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4 020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5 020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4 580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4 480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4 530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3 890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wrzesień 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3 980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4 950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4 510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4 445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4 120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4 520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3 860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październik 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3 970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4 975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4 460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4 540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3 870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listopad 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3 880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4 935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4 450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4 390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4 050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4 470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3 830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grudzień 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3 850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4 930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4 460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4 120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4 500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3 840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styczeń 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3 810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4 920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4 415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4 150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4 450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CD3EF0">
              <w:rPr>
                <w:rFonts w:ascii="Arial" w:hAnsi="Arial" w:cs="Arial"/>
                <w:sz w:val="20"/>
                <w:szCs w:val="20"/>
                <w:lang w:eastAsia="pl-PL"/>
              </w:rPr>
              <w:t>3 860</w:t>
            </w:r>
          </w:p>
        </w:tc>
      </w:tr>
    </w:tbl>
    <w:p w:rsidR="007C2DF8" w:rsidRDefault="007C2DF8" w:rsidP="007C2DF8">
      <w:pPr>
        <w:pStyle w:val="Nagwek5"/>
        <w:jc w:val="center"/>
      </w:pPr>
      <w:r w:rsidRPr="00A42FBF">
        <w:t>Źródło: Raport Szybko.pl, Metrohouse i Expandera</w:t>
      </w:r>
    </w:p>
    <w:p w:rsidR="00CD3EF0" w:rsidRPr="00CD3EF0" w:rsidRDefault="00CD3EF0" w:rsidP="00CD3EF0"/>
    <w:p w:rsidR="00F1653E" w:rsidRDefault="00F1653E" w:rsidP="008F5A01">
      <w:pPr>
        <w:pStyle w:val="Nagwek3"/>
      </w:pPr>
      <w:r>
        <w:lastRenderedPageBreak/>
        <w:t>Struktura cenowa mi</w:t>
      </w:r>
      <w:r w:rsidR="00CD3EF0">
        <w:t>eszkań oferowanych w I 2012</w:t>
      </w:r>
    </w:p>
    <w:p w:rsidR="004C2B07" w:rsidRDefault="00A51421" w:rsidP="00A51421">
      <w:pPr>
        <w:jc w:val="both"/>
        <w:rPr>
          <w:rFonts w:ascii="Arial" w:hAnsi="Arial" w:cs="Arial"/>
          <w:sz w:val="20"/>
          <w:szCs w:val="20"/>
        </w:rPr>
      </w:pPr>
      <w:r w:rsidRPr="00A51421">
        <w:rPr>
          <w:rFonts w:ascii="Arial" w:hAnsi="Arial" w:cs="Arial"/>
          <w:sz w:val="20"/>
          <w:szCs w:val="20"/>
        </w:rPr>
        <w:t xml:space="preserve">W styczniu poszukujący mieli szanse znaleźć oferty </w:t>
      </w:r>
      <w:r w:rsidR="004C2B07">
        <w:rPr>
          <w:rFonts w:ascii="Arial" w:hAnsi="Arial" w:cs="Arial"/>
          <w:sz w:val="20"/>
          <w:szCs w:val="20"/>
        </w:rPr>
        <w:t xml:space="preserve">niemal w każdym przedziale cenowym. Jedynie w Warszawie trudno mówić o możliwości wyboru w przypadku, gdy dysponuje się budżetem mniejszym niż 6 tys. za metr kwadratowy. W stolicy niecałe 4% mieszkań wystawionych jest w takiej cenie, ale już w Poznaniu jest to 67,7% podaży; 60,7% w Gdańsku, 42% we Wrocławiu i 26% w Krakowie. </w:t>
      </w:r>
    </w:p>
    <w:p w:rsidR="00BA7D55" w:rsidRDefault="00BA7D55" w:rsidP="00A5142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pozostałych 8 miastach bez większego problemu można dokonać zakupu za mniej niż 4 tysiące złotych za metr. W Łodzi oferty do 4 tys. to prawie połowa wszystkich ogłoszeń. W pozostałych 7 miastach największa grupa sprzedających oczekuje </w:t>
      </w:r>
      <w:r w:rsidR="008F5A01">
        <w:rPr>
          <w:rFonts w:ascii="Arial" w:hAnsi="Arial" w:cs="Arial"/>
          <w:sz w:val="20"/>
          <w:szCs w:val="20"/>
        </w:rPr>
        <w:t>od 4 do 5 tysięcy złotych za metr kwadratowy.</w:t>
      </w:r>
    </w:p>
    <w:p w:rsidR="004C2B07" w:rsidRPr="00A51421" w:rsidRDefault="004C2B07" w:rsidP="00A51421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1600" w:type="dxa"/>
        <w:jc w:val="center"/>
        <w:tblInd w:w="65" w:type="dxa"/>
        <w:tblCellMar>
          <w:left w:w="70" w:type="dxa"/>
          <w:right w:w="70" w:type="dxa"/>
        </w:tblCellMar>
        <w:tblLook w:val="0000"/>
      </w:tblPr>
      <w:tblGrid>
        <w:gridCol w:w="1720"/>
        <w:gridCol w:w="960"/>
        <w:gridCol w:w="960"/>
        <w:gridCol w:w="960"/>
        <w:gridCol w:w="960"/>
        <w:gridCol w:w="960"/>
        <w:gridCol w:w="960"/>
        <w:gridCol w:w="960"/>
        <w:gridCol w:w="1240"/>
        <w:gridCol w:w="960"/>
        <w:gridCol w:w="960"/>
      </w:tblGrid>
      <w:tr w:rsidR="00CD3EF0" w:rsidRPr="00CD3EF0">
        <w:trPr>
          <w:trHeight w:val="255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rPr>
                <w:rFonts w:ascii="Garamond" w:hAnsi="Garamond" w:cs="Arial"/>
                <w:color w:val="333333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color w:val="333333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3-4 tys.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>4-5 tys.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>5-6 tys.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6-7 tys.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7-8 tys.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>8-9 tys.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>9-10 tys.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>10-11 tys.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>11-12 tys.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>pow.12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WARSZAWA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0,07%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0,30%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3,56%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15,72%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26,20%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22,40%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15,70%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7,48%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3,27%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5,30%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KRAKÓW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1,09%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5,34%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19,34%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28,61%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24,01%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10,99%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5,27%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2,38%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1,29%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1,67%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WROCŁAW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0,8%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6,7%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34,9%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34,1%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15,4%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5,0%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2,1%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0,7%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0,2%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0,2%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22,9%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34,6%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21,5%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6,9%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0,6%</w:t>
            </w:r>
          </w:p>
        </w:tc>
      </w:tr>
      <w:tr w:rsidR="00CD3EF0" w:rsidRPr="00CD3EF0">
        <w:trPr>
          <w:trHeight w:val="25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right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POZNAŃ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5,7%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20,4%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41,6%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6,6%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0,8%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0,5%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0,3%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3EF0" w:rsidRPr="00CD3EF0" w:rsidRDefault="00CD3EF0" w:rsidP="00CD3EF0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0,3%</w:t>
            </w:r>
          </w:p>
        </w:tc>
      </w:tr>
    </w:tbl>
    <w:p w:rsidR="00315874" w:rsidRDefault="00315874" w:rsidP="00315874"/>
    <w:tbl>
      <w:tblPr>
        <w:tblW w:w="7000" w:type="dxa"/>
        <w:jc w:val="center"/>
        <w:tblInd w:w="65" w:type="dxa"/>
        <w:tblCellMar>
          <w:left w:w="70" w:type="dxa"/>
          <w:right w:w="70" w:type="dxa"/>
        </w:tblCellMar>
        <w:tblLook w:val="0000"/>
      </w:tblPr>
      <w:tblGrid>
        <w:gridCol w:w="1246"/>
        <w:gridCol w:w="959"/>
        <w:gridCol w:w="959"/>
        <w:gridCol w:w="959"/>
        <w:gridCol w:w="959"/>
        <w:gridCol w:w="959"/>
        <w:gridCol w:w="959"/>
      </w:tblGrid>
      <w:tr w:rsidR="00747D25" w:rsidRPr="00CD3EF0">
        <w:trPr>
          <w:trHeight w:val="255"/>
          <w:jc w:val="center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747D25" w:rsidRPr="00CD3EF0" w:rsidRDefault="00747D25" w:rsidP="002A04F2">
            <w:pPr>
              <w:spacing w:after="0" w:line="240" w:lineRule="auto"/>
              <w:rPr>
                <w:rFonts w:ascii="Garamond" w:hAnsi="Garamond" w:cs="Arial"/>
                <w:color w:val="333333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color w:val="333333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>do 3 tys.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3-4 tys. 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>4-5 tys.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>5-6 tys</w:t>
            </w:r>
            <w:r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6-7 tys. 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333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>7-8 tys</w:t>
            </w:r>
            <w:r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>.</w:t>
            </w:r>
            <w:r w:rsidRPr="00CD3EF0">
              <w:rPr>
                <w:rFonts w:ascii="Garamond" w:hAnsi="Garamond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747D25" w:rsidRPr="00CD3EF0">
        <w:trPr>
          <w:trHeight w:val="255"/>
          <w:jc w:val="center"/>
        </w:trPr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right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ŁÓDŹ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6,3%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42,8%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36,5%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10,1%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3,4%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1,0%</w:t>
            </w:r>
          </w:p>
        </w:tc>
      </w:tr>
      <w:tr w:rsidR="00747D25" w:rsidRPr="00CD3EF0">
        <w:trPr>
          <w:trHeight w:val="255"/>
          <w:jc w:val="center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right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LUBLIN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1,1%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6,2%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37,2%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40,6%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11,8%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3,1%</w:t>
            </w:r>
          </w:p>
        </w:tc>
      </w:tr>
      <w:tr w:rsidR="00747D25" w:rsidRPr="00CD3EF0">
        <w:trPr>
          <w:trHeight w:val="255"/>
          <w:jc w:val="center"/>
        </w:trPr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right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SZCZECIN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4,3%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27,2%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42,5%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20,7%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3,6%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1,7%</w:t>
            </w:r>
          </w:p>
        </w:tc>
      </w:tr>
      <w:tr w:rsidR="00747D25" w:rsidRPr="00CD3EF0">
        <w:trPr>
          <w:trHeight w:val="255"/>
          <w:jc w:val="center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right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TORUŃ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2,8%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24,6%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39,7%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27,9%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3,1%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1,8%</w:t>
            </w:r>
          </w:p>
        </w:tc>
      </w:tr>
      <w:tr w:rsidR="00747D25" w:rsidRPr="00CD3EF0">
        <w:trPr>
          <w:trHeight w:val="255"/>
          <w:jc w:val="center"/>
        </w:trPr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right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OLSZTYN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brak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15,0%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44,9%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33,2%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4,8%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2,1%</w:t>
            </w:r>
          </w:p>
        </w:tc>
      </w:tr>
      <w:tr w:rsidR="00747D25" w:rsidRPr="00CD3EF0">
        <w:trPr>
          <w:trHeight w:val="255"/>
          <w:jc w:val="center"/>
        </w:trPr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right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OPOLE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8%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35%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46%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8%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4%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brak</w:t>
            </w:r>
          </w:p>
        </w:tc>
      </w:tr>
      <w:tr w:rsidR="00747D25" w:rsidRPr="00CD3EF0">
        <w:trPr>
          <w:trHeight w:val="255"/>
          <w:jc w:val="center"/>
        </w:trPr>
        <w:tc>
          <w:tcPr>
            <w:tcW w:w="12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right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BIAŁYSTOK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25%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37%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4%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2%</w:t>
            </w:r>
          </w:p>
        </w:tc>
      </w:tr>
      <w:tr w:rsidR="00747D25" w:rsidRPr="00CD3EF0">
        <w:trPr>
          <w:trHeight w:val="255"/>
          <w:jc w:val="center"/>
        </w:trPr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right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KATOWICE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15%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43%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30%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9%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2%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</w:tcPr>
          <w:p w:rsidR="00747D25" w:rsidRPr="00CD3EF0" w:rsidRDefault="00747D25" w:rsidP="002A04F2">
            <w:pPr>
              <w:spacing w:after="0" w:line="240" w:lineRule="auto"/>
              <w:jc w:val="center"/>
              <w:rPr>
                <w:rFonts w:ascii="Garamond" w:hAnsi="Garamond" w:cs="Arial"/>
                <w:sz w:val="20"/>
                <w:szCs w:val="20"/>
                <w:lang w:eastAsia="pl-PL"/>
              </w:rPr>
            </w:pPr>
            <w:r w:rsidRPr="00CD3EF0">
              <w:rPr>
                <w:rFonts w:ascii="Garamond" w:hAnsi="Garamond" w:cs="Arial"/>
                <w:sz w:val="20"/>
                <w:szCs w:val="20"/>
                <w:lang w:eastAsia="pl-PL"/>
              </w:rPr>
              <w:t>1%</w:t>
            </w:r>
          </w:p>
        </w:tc>
      </w:tr>
    </w:tbl>
    <w:p w:rsidR="00747D25" w:rsidRDefault="00747D25" w:rsidP="007C2DF8">
      <w:pPr>
        <w:pStyle w:val="Nagwek5"/>
        <w:jc w:val="center"/>
      </w:pPr>
    </w:p>
    <w:p w:rsidR="007C2DF8" w:rsidRDefault="007C2DF8" w:rsidP="007C2DF8">
      <w:pPr>
        <w:pStyle w:val="Nagwek5"/>
        <w:jc w:val="center"/>
      </w:pPr>
      <w:r w:rsidRPr="00A42FBF">
        <w:t>Źródło: Raport Szybko.pl, Metrohouse i Expandera</w:t>
      </w:r>
    </w:p>
    <w:p w:rsidR="00CD3EF0" w:rsidRDefault="00CD3EF0" w:rsidP="00315874"/>
    <w:p w:rsidR="00531D13" w:rsidRDefault="007C2DF8" w:rsidP="00531D13">
      <w:pPr>
        <w:pStyle w:val="Nagwek3"/>
      </w:pPr>
      <w:r>
        <w:t>Gdzie jeszcze jest szansa na kupienie mieszkania z rządową dopłatą</w:t>
      </w:r>
      <w:r w:rsidR="00E67423">
        <w:t>?</w:t>
      </w:r>
    </w:p>
    <w:p w:rsidR="00286829" w:rsidRDefault="00286829" w:rsidP="008F5A01">
      <w:pPr>
        <w:jc w:val="both"/>
        <w:rPr>
          <w:rFonts w:ascii="Arial" w:hAnsi="Arial" w:cs="Arial"/>
          <w:sz w:val="20"/>
          <w:szCs w:val="20"/>
        </w:rPr>
      </w:pPr>
    </w:p>
    <w:p w:rsidR="003B3F03" w:rsidRDefault="008F5A01" w:rsidP="008F5A01">
      <w:pPr>
        <w:jc w:val="both"/>
        <w:rPr>
          <w:rFonts w:ascii="Arial" w:hAnsi="Arial" w:cs="Arial"/>
          <w:sz w:val="20"/>
          <w:szCs w:val="20"/>
        </w:rPr>
      </w:pPr>
      <w:r w:rsidRPr="008F5A01">
        <w:rPr>
          <w:rFonts w:ascii="Arial" w:hAnsi="Arial" w:cs="Arial"/>
          <w:sz w:val="20"/>
          <w:szCs w:val="20"/>
        </w:rPr>
        <w:t xml:space="preserve">Jeszcze przed wprowadzeniem zmian w programie rządowym Rodzina na swoim, wiadomo było, że w wielu lokalizacjach nie będzie szans na uzyskanie kredytów z dopłatą. </w:t>
      </w:r>
    </w:p>
    <w:p w:rsidR="008F5A01" w:rsidRPr="008F5A01" w:rsidRDefault="003B3F03" w:rsidP="008F5A0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Obecnie m</w:t>
      </w:r>
      <w:r w:rsidR="00286829">
        <w:rPr>
          <w:rFonts w:ascii="Arial" w:hAnsi="Arial" w:cs="Arial"/>
          <w:sz w:val="20"/>
          <w:szCs w:val="20"/>
        </w:rPr>
        <w:t>ożliwość uzyskania kredytu z dopłatą, bez większych komplikacji przy poszukiwaniu odpowiedniego mieszkania, mają nadal kupujący w Gorzowie Wielkopolskim, Toruniu, Łodzi, Bydgoszczy i Katowicach. Niezwykle mało ofert</w:t>
      </w:r>
      <w:r>
        <w:rPr>
          <w:rFonts w:ascii="Arial" w:hAnsi="Arial" w:cs="Arial"/>
          <w:sz w:val="20"/>
          <w:szCs w:val="20"/>
        </w:rPr>
        <w:t>,</w:t>
      </w:r>
      <w:r w:rsidR="00286829">
        <w:rPr>
          <w:rFonts w:ascii="Arial" w:hAnsi="Arial" w:cs="Arial"/>
          <w:sz w:val="20"/>
          <w:szCs w:val="20"/>
        </w:rPr>
        <w:t xml:space="preserve"> spełniających kryteria jest w Warszawie, Wrocławiu i Krakowie, ale co interesujące nie było ich wcale wśród ogłoszeń z Lublina, Opola i Rzeszowa. Jest to w </w:t>
      </w:r>
      <w:r>
        <w:rPr>
          <w:rFonts w:ascii="Arial" w:hAnsi="Arial" w:cs="Arial"/>
          <w:sz w:val="20"/>
          <w:szCs w:val="20"/>
        </w:rPr>
        <w:t>znacznym</w:t>
      </w:r>
      <w:r w:rsidR="00286829">
        <w:rPr>
          <w:rFonts w:ascii="Arial" w:hAnsi="Arial" w:cs="Arial"/>
          <w:sz w:val="20"/>
          <w:szCs w:val="20"/>
        </w:rPr>
        <w:t xml:space="preserve"> stopniu uwarunkowanie małą </w:t>
      </w:r>
      <w:r>
        <w:rPr>
          <w:rFonts w:ascii="Arial" w:hAnsi="Arial" w:cs="Arial"/>
          <w:sz w:val="20"/>
          <w:szCs w:val="20"/>
        </w:rPr>
        <w:t>podażą mieszkań w tych miastach, a co za tym idzie niewielkim jej zróżnicowaniem.</w:t>
      </w:r>
    </w:p>
    <w:p w:rsidR="008F5A01" w:rsidRDefault="008F5A01" w:rsidP="008F5A01"/>
    <w:p w:rsidR="008F5A01" w:rsidRPr="008F5A01" w:rsidRDefault="008F5A01" w:rsidP="008F5A01"/>
    <w:tbl>
      <w:tblPr>
        <w:tblW w:w="5560" w:type="dxa"/>
        <w:jc w:val="center"/>
        <w:tblInd w:w="65" w:type="dxa"/>
        <w:tblCellMar>
          <w:left w:w="70" w:type="dxa"/>
          <w:right w:w="70" w:type="dxa"/>
        </w:tblCellMar>
        <w:tblLook w:val="0000"/>
      </w:tblPr>
      <w:tblGrid>
        <w:gridCol w:w="1867"/>
        <w:gridCol w:w="1933"/>
        <w:gridCol w:w="1760"/>
      </w:tblGrid>
      <w:tr w:rsidR="007C2DF8" w:rsidRPr="007C2DF8">
        <w:trPr>
          <w:trHeight w:val="1050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lastRenderedPageBreak/>
              <w:t>Miasto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wskaźniki obowiązujące w I kw. 2012; rynek wtórny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% udział mieszkań spełniających kryteria w ofercie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 szybko.pl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Wrocław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4 001,6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0,4%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Bydgoszcz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4 327,2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30,0%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Toruń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4 327,2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44,3%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Lublin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3 054,5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286829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brak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Gorzów Wielkopolski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2 804,4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55,6%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Zielona Góra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2 804,4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13,2%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Łódź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3 730,8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34,4%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Kraków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3 670,0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0,5%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Warszawa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5 148,0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0,3%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Opole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3 131,2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brak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Rzeszów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2 906,8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brak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Białystok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3 046,4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3,7%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4 074,0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3,1%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Katowice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3 290,0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25,7%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Kielce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3 379,2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11,7%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Olsztyn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3 638,4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8,7%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Poznań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4 258,0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4,3%</w:t>
            </w:r>
          </w:p>
        </w:tc>
      </w:tr>
      <w:tr w:rsidR="007C2DF8" w:rsidRPr="007C2DF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Szczecin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2 892,4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DF8" w:rsidRPr="007C2DF8" w:rsidRDefault="007C2DF8" w:rsidP="007C2DF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C2DF8">
              <w:rPr>
                <w:rFonts w:ascii="Arial" w:hAnsi="Arial" w:cs="Arial"/>
                <w:sz w:val="20"/>
                <w:szCs w:val="20"/>
                <w:lang w:eastAsia="pl-PL"/>
              </w:rPr>
              <w:t>3,3%</w:t>
            </w:r>
          </w:p>
        </w:tc>
      </w:tr>
    </w:tbl>
    <w:p w:rsidR="007C2DF8" w:rsidRPr="007C2DF8" w:rsidRDefault="007C2DF8" w:rsidP="007C2DF8"/>
    <w:p w:rsidR="00531D13" w:rsidRDefault="00531D13" w:rsidP="00315874"/>
    <w:p w:rsidR="007F7119" w:rsidRPr="004D3ACC" w:rsidRDefault="0051050A" w:rsidP="0074771D">
      <w:pPr>
        <w:pStyle w:val="Nagwek6"/>
        <w:ind w:left="6372"/>
        <w:jc w:val="left"/>
        <w:rPr>
          <w:rStyle w:val="Nagwek6Znak"/>
          <w:rFonts w:cs="Arial"/>
          <w:b w:val="0"/>
        </w:rPr>
      </w:pPr>
      <w:r>
        <w:rPr>
          <w:rFonts w:eastAsia="Calibri" w:cs="Arial"/>
        </w:rPr>
        <w:t>M</w:t>
      </w:r>
      <w:r w:rsidR="007F7119" w:rsidRPr="004D3ACC">
        <w:rPr>
          <w:rFonts w:eastAsia="Calibri" w:cs="Arial"/>
        </w:rPr>
        <w:t>arta Kosińska</w:t>
      </w:r>
      <w:r w:rsidR="007F7119" w:rsidRPr="004D3ACC">
        <w:rPr>
          <w:rFonts w:cs="Arial"/>
          <w:color w:val="FF9900"/>
          <w:szCs w:val="20"/>
        </w:rPr>
        <w:br/>
      </w:r>
      <w:r w:rsidR="007F7119">
        <w:rPr>
          <w:rFonts w:eastAsia="Calibri" w:cs="Arial"/>
          <w:b w:val="0"/>
        </w:rPr>
        <w:t>Ekspert</w:t>
      </w:r>
      <w:r w:rsidR="007F7119" w:rsidRPr="004D3ACC">
        <w:rPr>
          <w:rFonts w:eastAsia="Calibri" w:cs="Arial"/>
          <w:b w:val="0"/>
        </w:rPr>
        <w:t xml:space="preserve"> </w:t>
      </w:r>
      <w:r w:rsidR="007F7119" w:rsidRPr="004D3ACC">
        <w:rPr>
          <w:rStyle w:val="Nagwek6Znak"/>
          <w:rFonts w:cs="Arial"/>
          <w:b w:val="0"/>
        </w:rPr>
        <w:t>Szybko.pl</w:t>
      </w:r>
    </w:p>
    <w:p w:rsidR="007F7119" w:rsidRDefault="007F7119" w:rsidP="0074771D">
      <w:pPr>
        <w:ind w:left="5664" w:firstLine="708"/>
      </w:pPr>
      <w:hyperlink r:id="rId12" w:history="1">
        <w:r w:rsidRPr="00F73138">
          <w:rPr>
            <w:rStyle w:val="Hipercze"/>
            <w:rFonts w:ascii="Arial" w:hAnsi="Arial" w:cs="Arial"/>
            <w:sz w:val="20"/>
            <w:szCs w:val="20"/>
          </w:rPr>
          <w:t>marta.kosinska@szybko.pl</w:t>
        </w:r>
      </w:hyperlink>
      <w:r w:rsidRPr="00F73138">
        <w:rPr>
          <w:sz w:val="20"/>
          <w:szCs w:val="20"/>
        </w:rPr>
        <w:t xml:space="preserve"> </w:t>
      </w:r>
    </w:p>
    <w:p w:rsidR="00C5176A" w:rsidRDefault="009A61FD" w:rsidP="00C5176A">
      <w:pPr>
        <w:pStyle w:val="Nagwek3"/>
      </w:pPr>
      <w:r>
        <w:br w:type="page"/>
      </w:r>
      <w:r w:rsidR="00C5176A">
        <w:lastRenderedPageBreak/>
        <w:t>CENY TRANSAKCYJNE</w:t>
      </w:r>
    </w:p>
    <w:p w:rsidR="00563298" w:rsidRDefault="00563298" w:rsidP="00563298">
      <w:pPr>
        <w:pStyle w:val="Nagwek3"/>
      </w:pPr>
      <w:r>
        <w:t>Porównanie cen ofertowych i transakcyjnych</w:t>
      </w:r>
    </w:p>
    <w:tbl>
      <w:tblPr>
        <w:tblW w:w="9157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</w:tblBorders>
        <w:tblLook w:val="04A0"/>
      </w:tblPr>
      <w:tblGrid>
        <w:gridCol w:w="1087"/>
        <w:gridCol w:w="1045"/>
        <w:gridCol w:w="1374"/>
        <w:gridCol w:w="1422"/>
        <w:gridCol w:w="1520"/>
        <w:gridCol w:w="1351"/>
        <w:gridCol w:w="1358"/>
      </w:tblGrid>
      <w:tr w:rsidR="00563298" w:rsidRPr="00A50C16" w:rsidTr="00221063">
        <w:trPr>
          <w:trHeight w:val="1614"/>
        </w:trPr>
        <w:tc>
          <w:tcPr>
            <w:tcW w:w="1087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nil"/>
            </w:tcBorders>
            <w:shd w:val="clear" w:color="auto" w:fill="000000"/>
            <w:vAlign w:val="center"/>
            <w:hideMark/>
          </w:tcPr>
          <w:p w:rsidR="00563298" w:rsidRPr="00A50C16" w:rsidRDefault="00563298" w:rsidP="00221063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50C1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Miasto</w:t>
            </w:r>
          </w:p>
        </w:tc>
        <w:tc>
          <w:tcPr>
            <w:tcW w:w="1045" w:type="dxa"/>
            <w:tcBorders>
              <w:top w:val="single" w:sz="8" w:space="0" w:color="404040"/>
              <w:left w:val="nil"/>
              <w:bottom w:val="single" w:sz="8" w:space="0" w:color="404040"/>
              <w:right w:val="nil"/>
            </w:tcBorders>
            <w:shd w:val="clear" w:color="auto" w:fill="000000"/>
            <w:vAlign w:val="center"/>
            <w:hideMark/>
          </w:tcPr>
          <w:p w:rsidR="00563298" w:rsidRPr="00A50C16" w:rsidRDefault="00563298" w:rsidP="00221063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50C1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Średnia cena ofertowa z okresu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XI 2011 – I 2012</w:t>
            </w:r>
          </w:p>
        </w:tc>
        <w:tc>
          <w:tcPr>
            <w:tcW w:w="1374" w:type="dxa"/>
            <w:tcBorders>
              <w:top w:val="single" w:sz="8" w:space="0" w:color="404040"/>
              <w:left w:val="nil"/>
              <w:bottom w:val="single" w:sz="8" w:space="0" w:color="404040"/>
              <w:right w:val="nil"/>
            </w:tcBorders>
            <w:shd w:val="clear" w:color="auto" w:fill="000000"/>
            <w:vAlign w:val="center"/>
            <w:hideMark/>
          </w:tcPr>
          <w:p w:rsidR="00563298" w:rsidRPr="00A50C16" w:rsidRDefault="00563298" w:rsidP="00221063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50C1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Średn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ia cena transakcyjna z okresu XI 2011 – I 2012</w:t>
            </w:r>
          </w:p>
        </w:tc>
        <w:tc>
          <w:tcPr>
            <w:tcW w:w="1422" w:type="dxa"/>
            <w:tcBorders>
              <w:top w:val="single" w:sz="8" w:space="0" w:color="404040"/>
              <w:left w:val="nil"/>
              <w:bottom w:val="single" w:sz="8" w:space="0" w:color="404040"/>
              <w:right w:val="nil"/>
            </w:tcBorders>
            <w:shd w:val="clear" w:color="auto" w:fill="000000"/>
            <w:vAlign w:val="center"/>
            <w:hideMark/>
          </w:tcPr>
          <w:p w:rsidR="00563298" w:rsidRPr="00A50C16" w:rsidRDefault="00563298" w:rsidP="00221063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50C1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Różnica pomiędzy ceną transakcyjną a ofertową</w:t>
            </w:r>
          </w:p>
        </w:tc>
        <w:tc>
          <w:tcPr>
            <w:tcW w:w="1520" w:type="dxa"/>
            <w:tcBorders>
              <w:top w:val="single" w:sz="8" w:space="0" w:color="404040"/>
              <w:left w:val="nil"/>
              <w:bottom w:val="single" w:sz="8" w:space="0" w:color="404040"/>
              <w:right w:val="nil"/>
            </w:tcBorders>
            <w:shd w:val="clear" w:color="auto" w:fill="000000"/>
            <w:vAlign w:val="center"/>
          </w:tcPr>
          <w:p w:rsidR="00563298" w:rsidRPr="00A50C16" w:rsidRDefault="00563298" w:rsidP="00221063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50C1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Zmiana w cenach trans.</w:t>
            </w:r>
          </w:p>
        </w:tc>
        <w:tc>
          <w:tcPr>
            <w:tcW w:w="1351" w:type="dxa"/>
            <w:tcBorders>
              <w:top w:val="single" w:sz="8" w:space="0" w:color="404040"/>
              <w:left w:val="nil"/>
              <w:bottom w:val="single" w:sz="8" w:space="0" w:color="404040"/>
              <w:right w:val="nil"/>
            </w:tcBorders>
            <w:shd w:val="clear" w:color="auto" w:fill="000000"/>
            <w:vAlign w:val="center"/>
            <w:hideMark/>
          </w:tcPr>
          <w:p w:rsidR="00563298" w:rsidRPr="00A50C16" w:rsidRDefault="00563298" w:rsidP="00221063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50C1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Średnia cena nabywanego mieszkania</w:t>
            </w:r>
          </w:p>
        </w:tc>
        <w:tc>
          <w:tcPr>
            <w:tcW w:w="1358" w:type="dxa"/>
            <w:tcBorders>
              <w:top w:val="single" w:sz="8" w:space="0" w:color="404040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000000"/>
            <w:vAlign w:val="center"/>
            <w:hideMark/>
          </w:tcPr>
          <w:p w:rsidR="00563298" w:rsidRPr="00A50C16" w:rsidRDefault="00563298" w:rsidP="00221063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50C1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Średni metraż nabywanego mieszkania</w:t>
            </w:r>
          </w:p>
        </w:tc>
      </w:tr>
      <w:tr w:rsidR="00563298" w:rsidRPr="00A50C16" w:rsidTr="00221063">
        <w:trPr>
          <w:trHeight w:val="315"/>
        </w:trPr>
        <w:tc>
          <w:tcPr>
            <w:tcW w:w="1087" w:type="dxa"/>
            <w:tcBorders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Wrocław</w:t>
            </w:r>
          </w:p>
        </w:tc>
        <w:tc>
          <w:tcPr>
            <w:tcW w:w="1045" w:type="dxa"/>
            <w:tcBorders>
              <w:left w:val="nil"/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05B92">
              <w:rPr>
                <w:rFonts w:ascii="Arial" w:hAnsi="Arial" w:cs="Arial"/>
                <w:sz w:val="18"/>
                <w:szCs w:val="18"/>
              </w:rPr>
              <w:t>6097</w:t>
            </w:r>
          </w:p>
        </w:tc>
        <w:tc>
          <w:tcPr>
            <w:tcW w:w="1374" w:type="dxa"/>
            <w:tcBorders>
              <w:left w:val="nil"/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5773</w:t>
            </w:r>
          </w:p>
        </w:tc>
        <w:tc>
          <w:tcPr>
            <w:tcW w:w="1422" w:type="dxa"/>
            <w:tcBorders>
              <w:left w:val="nil"/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Cs/>
                <w:color w:val="000000"/>
                <w:sz w:val="18"/>
                <w:szCs w:val="18"/>
              </w:rPr>
              <w:t>5,3%</w:t>
            </w:r>
          </w:p>
        </w:tc>
        <w:tc>
          <w:tcPr>
            <w:tcW w:w="1520" w:type="dxa"/>
            <w:tcBorders>
              <w:left w:val="nil"/>
              <w:right w:val="nil"/>
            </w:tcBorders>
            <w:shd w:val="clear" w:color="auto" w:fill="C0C0C0"/>
            <w:vAlign w:val="bottom"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- 0,3%</w:t>
            </w:r>
          </w:p>
        </w:tc>
        <w:tc>
          <w:tcPr>
            <w:tcW w:w="1351" w:type="dxa"/>
            <w:tcBorders>
              <w:left w:val="nil"/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293 600 zł</w:t>
            </w:r>
          </w:p>
        </w:tc>
        <w:tc>
          <w:tcPr>
            <w:tcW w:w="1358" w:type="dxa"/>
            <w:tcBorders>
              <w:lef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 xml:space="preserve">53 m kw. </w:t>
            </w:r>
          </w:p>
        </w:tc>
      </w:tr>
      <w:tr w:rsidR="00563298" w:rsidRPr="00A50C16" w:rsidTr="00221063">
        <w:trPr>
          <w:trHeight w:val="315"/>
        </w:trPr>
        <w:tc>
          <w:tcPr>
            <w:tcW w:w="1087" w:type="dxa"/>
            <w:tcBorders>
              <w:right w:val="nil"/>
            </w:tcBorders>
            <w:vAlign w:val="bottom"/>
            <w:hideMark/>
          </w:tcPr>
          <w:p w:rsidR="00563298" w:rsidRPr="00505B92" w:rsidRDefault="00563298" w:rsidP="0022106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Kraków</w:t>
            </w:r>
          </w:p>
        </w:tc>
        <w:tc>
          <w:tcPr>
            <w:tcW w:w="1045" w:type="dxa"/>
            <w:tcBorders>
              <w:left w:val="nil"/>
              <w:right w:val="nil"/>
            </w:tcBorders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05B92">
              <w:rPr>
                <w:rFonts w:ascii="Arial" w:hAnsi="Arial" w:cs="Arial"/>
                <w:sz w:val="18"/>
                <w:szCs w:val="18"/>
              </w:rPr>
              <w:t>6940</w:t>
            </w:r>
          </w:p>
        </w:tc>
        <w:tc>
          <w:tcPr>
            <w:tcW w:w="1374" w:type="dxa"/>
            <w:tcBorders>
              <w:left w:val="nil"/>
              <w:right w:val="nil"/>
            </w:tcBorders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6527</w:t>
            </w:r>
          </w:p>
        </w:tc>
        <w:tc>
          <w:tcPr>
            <w:tcW w:w="1422" w:type="dxa"/>
            <w:tcBorders>
              <w:left w:val="nil"/>
              <w:right w:val="nil"/>
            </w:tcBorders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Cs/>
                <w:color w:val="000000"/>
                <w:sz w:val="18"/>
                <w:szCs w:val="18"/>
              </w:rPr>
              <w:t>6,0%</w:t>
            </w:r>
          </w:p>
        </w:tc>
        <w:tc>
          <w:tcPr>
            <w:tcW w:w="1520" w:type="dxa"/>
            <w:tcBorders>
              <w:left w:val="nil"/>
              <w:right w:val="nil"/>
            </w:tcBorders>
            <w:vAlign w:val="bottom"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- 0,1%</w:t>
            </w:r>
          </w:p>
        </w:tc>
        <w:tc>
          <w:tcPr>
            <w:tcW w:w="1351" w:type="dxa"/>
            <w:tcBorders>
              <w:left w:val="nil"/>
              <w:right w:val="nil"/>
            </w:tcBorders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342 000 zł</w:t>
            </w:r>
          </w:p>
        </w:tc>
        <w:tc>
          <w:tcPr>
            <w:tcW w:w="1358" w:type="dxa"/>
            <w:tcBorders>
              <w:left w:val="nil"/>
            </w:tcBorders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50,9 m kw.</w:t>
            </w:r>
          </w:p>
        </w:tc>
      </w:tr>
      <w:tr w:rsidR="00563298" w:rsidRPr="00A50C16" w:rsidTr="00221063">
        <w:trPr>
          <w:trHeight w:val="315"/>
        </w:trPr>
        <w:tc>
          <w:tcPr>
            <w:tcW w:w="1087" w:type="dxa"/>
            <w:tcBorders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Warszawa</w:t>
            </w:r>
          </w:p>
        </w:tc>
        <w:tc>
          <w:tcPr>
            <w:tcW w:w="1045" w:type="dxa"/>
            <w:tcBorders>
              <w:left w:val="nil"/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05B92">
              <w:rPr>
                <w:rFonts w:ascii="Arial" w:hAnsi="Arial" w:cs="Arial"/>
                <w:sz w:val="18"/>
                <w:szCs w:val="18"/>
              </w:rPr>
              <w:t>8047</w:t>
            </w:r>
          </w:p>
        </w:tc>
        <w:tc>
          <w:tcPr>
            <w:tcW w:w="1374" w:type="dxa"/>
            <w:tcBorders>
              <w:left w:val="nil"/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7717</w:t>
            </w:r>
          </w:p>
        </w:tc>
        <w:tc>
          <w:tcPr>
            <w:tcW w:w="1422" w:type="dxa"/>
            <w:tcBorders>
              <w:left w:val="nil"/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Cs/>
                <w:color w:val="000000"/>
                <w:sz w:val="18"/>
                <w:szCs w:val="18"/>
              </w:rPr>
              <w:t>4,1%</w:t>
            </w:r>
          </w:p>
        </w:tc>
        <w:tc>
          <w:tcPr>
            <w:tcW w:w="1520" w:type="dxa"/>
            <w:tcBorders>
              <w:left w:val="nil"/>
              <w:right w:val="nil"/>
            </w:tcBorders>
            <w:shd w:val="clear" w:color="auto" w:fill="C0C0C0"/>
            <w:vAlign w:val="bottom"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- 0,2%</w:t>
            </w:r>
          </w:p>
        </w:tc>
        <w:tc>
          <w:tcPr>
            <w:tcW w:w="1351" w:type="dxa"/>
            <w:tcBorders>
              <w:left w:val="nil"/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404 900 zł</w:t>
            </w:r>
          </w:p>
        </w:tc>
        <w:tc>
          <w:tcPr>
            <w:tcW w:w="1358" w:type="dxa"/>
            <w:tcBorders>
              <w:lef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52,5 m kw.</w:t>
            </w:r>
          </w:p>
        </w:tc>
      </w:tr>
      <w:tr w:rsidR="00563298" w:rsidRPr="00A50C16" w:rsidTr="00221063">
        <w:trPr>
          <w:trHeight w:val="315"/>
        </w:trPr>
        <w:tc>
          <w:tcPr>
            <w:tcW w:w="1087" w:type="dxa"/>
            <w:tcBorders>
              <w:right w:val="nil"/>
            </w:tcBorders>
            <w:vAlign w:val="bottom"/>
            <w:hideMark/>
          </w:tcPr>
          <w:p w:rsidR="00563298" w:rsidRPr="00505B92" w:rsidRDefault="00563298" w:rsidP="0022106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Poznań</w:t>
            </w:r>
          </w:p>
        </w:tc>
        <w:tc>
          <w:tcPr>
            <w:tcW w:w="1045" w:type="dxa"/>
            <w:tcBorders>
              <w:left w:val="nil"/>
              <w:right w:val="nil"/>
            </w:tcBorders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05B92">
              <w:rPr>
                <w:rFonts w:ascii="Arial" w:hAnsi="Arial" w:cs="Arial"/>
                <w:sz w:val="18"/>
                <w:szCs w:val="18"/>
              </w:rPr>
              <w:t>5453</w:t>
            </w:r>
          </w:p>
        </w:tc>
        <w:tc>
          <w:tcPr>
            <w:tcW w:w="1374" w:type="dxa"/>
            <w:tcBorders>
              <w:left w:val="nil"/>
              <w:right w:val="nil"/>
            </w:tcBorders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5141</w:t>
            </w:r>
          </w:p>
        </w:tc>
        <w:tc>
          <w:tcPr>
            <w:tcW w:w="1422" w:type="dxa"/>
            <w:tcBorders>
              <w:left w:val="nil"/>
              <w:right w:val="nil"/>
            </w:tcBorders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Cs/>
                <w:color w:val="000000"/>
                <w:sz w:val="18"/>
                <w:szCs w:val="18"/>
              </w:rPr>
              <w:t>5,7%</w:t>
            </w:r>
          </w:p>
        </w:tc>
        <w:tc>
          <w:tcPr>
            <w:tcW w:w="1520" w:type="dxa"/>
            <w:tcBorders>
              <w:left w:val="nil"/>
              <w:right w:val="nil"/>
            </w:tcBorders>
            <w:vAlign w:val="bottom"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- 0,2%</w:t>
            </w:r>
          </w:p>
        </w:tc>
        <w:tc>
          <w:tcPr>
            <w:tcW w:w="1351" w:type="dxa"/>
            <w:tcBorders>
              <w:left w:val="nil"/>
              <w:right w:val="nil"/>
            </w:tcBorders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269 800 zł</w:t>
            </w:r>
          </w:p>
        </w:tc>
        <w:tc>
          <w:tcPr>
            <w:tcW w:w="1358" w:type="dxa"/>
            <w:tcBorders>
              <w:left w:val="nil"/>
            </w:tcBorders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51,9 m kw.</w:t>
            </w:r>
          </w:p>
        </w:tc>
      </w:tr>
      <w:tr w:rsidR="00563298" w:rsidRPr="00A50C16" w:rsidTr="00221063">
        <w:trPr>
          <w:trHeight w:val="315"/>
        </w:trPr>
        <w:tc>
          <w:tcPr>
            <w:tcW w:w="1087" w:type="dxa"/>
            <w:tcBorders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Gdańsk</w:t>
            </w:r>
          </w:p>
        </w:tc>
        <w:tc>
          <w:tcPr>
            <w:tcW w:w="1045" w:type="dxa"/>
            <w:tcBorders>
              <w:left w:val="nil"/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05B92">
              <w:rPr>
                <w:rFonts w:ascii="Arial" w:hAnsi="Arial" w:cs="Arial"/>
                <w:sz w:val="18"/>
                <w:szCs w:val="18"/>
              </w:rPr>
              <w:t>5605</w:t>
            </w:r>
          </w:p>
        </w:tc>
        <w:tc>
          <w:tcPr>
            <w:tcW w:w="1374" w:type="dxa"/>
            <w:tcBorders>
              <w:left w:val="nil"/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5388</w:t>
            </w:r>
          </w:p>
        </w:tc>
        <w:tc>
          <w:tcPr>
            <w:tcW w:w="1422" w:type="dxa"/>
            <w:tcBorders>
              <w:left w:val="nil"/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Cs/>
                <w:color w:val="000000"/>
                <w:sz w:val="18"/>
                <w:szCs w:val="18"/>
              </w:rPr>
              <w:t>3,9%</w:t>
            </w:r>
          </w:p>
        </w:tc>
        <w:tc>
          <w:tcPr>
            <w:tcW w:w="1520" w:type="dxa"/>
            <w:tcBorders>
              <w:left w:val="nil"/>
              <w:right w:val="nil"/>
            </w:tcBorders>
            <w:shd w:val="clear" w:color="auto" w:fill="C0C0C0"/>
            <w:vAlign w:val="bottom"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2,1%</w:t>
            </w:r>
          </w:p>
        </w:tc>
        <w:tc>
          <w:tcPr>
            <w:tcW w:w="1351" w:type="dxa"/>
            <w:tcBorders>
              <w:left w:val="nil"/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271 200 zł</w:t>
            </w:r>
          </w:p>
        </w:tc>
        <w:tc>
          <w:tcPr>
            <w:tcW w:w="1358" w:type="dxa"/>
            <w:tcBorders>
              <w:lef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 xml:space="preserve">50,3 m kw. </w:t>
            </w:r>
          </w:p>
        </w:tc>
      </w:tr>
      <w:tr w:rsidR="00563298" w:rsidRPr="00A50C16" w:rsidTr="00221063">
        <w:trPr>
          <w:trHeight w:val="315"/>
        </w:trPr>
        <w:tc>
          <w:tcPr>
            <w:tcW w:w="1087" w:type="dxa"/>
            <w:tcBorders>
              <w:right w:val="nil"/>
            </w:tcBorders>
            <w:vAlign w:val="bottom"/>
            <w:hideMark/>
          </w:tcPr>
          <w:p w:rsidR="00563298" w:rsidRPr="00505B92" w:rsidRDefault="00563298" w:rsidP="0022106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Gdynia</w:t>
            </w:r>
          </w:p>
        </w:tc>
        <w:tc>
          <w:tcPr>
            <w:tcW w:w="1045" w:type="dxa"/>
            <w:tcBorders>
              <w:left w:val="nil"/>
              <w:right w:val="nil"/>
            </w:tcBorders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05B92">
              <w:rPr>
                <w:rFonts w:ascii="Arial" w:hAnsi="Arial" w:cs="Arial"/>
                <w:sz w:val="18"/>
                <w:szCs w:val="18"/>
              </w:rPr>
              <w:t>5967</w:t>
            </w:r>
          </w:p>
        </w:tc>
        <w:tc>
          <w:tcPr>
            <w:tcW w:w="1374" w:type="dxa"/>
            <w:tcBorders>
              <w:left w:val="nil"/>
              <w:right w:val="nil"/>
            </w:tcBorders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5299</w:t>
            </w:r>
          </w:p>
        </w:tc>
        <w:tc>
          <w:tcPr>
            <w:tcW w:w="1422" w:type="dxa"/>
            <w:tcBorders>
              <w:left w:val="nil"/>
              <w:right w:val="nil"/>
            </w:tcBorders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11,2%</w:t>
            </w:r>
          </w:p>
        </w:tc>
        <w:tc>
          <w:tcPr>
            <w:tcW w:w="1520" w:type="dxa"/>
            <w:tcBorders>
              <w:left w:val="nil"/>
              <w:right w:val="nil"/>
            </w:tcBorders>
            <w:vAlign w:val="bottom"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- 0,9%</w:t>
            </w:r>
          </w:p>
        </w:tc>
        <w:tc>
          <w:tcPr>
            <w:tcW w:w="1351" w:type="dxa"/>
            <w:tcBorders>
              <w:left w:val="nil"/>
              <w:right w:val="nil"/>
            </w:tcBorders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264 700 zł</w:t>
            </w:r>
          </w:p>
        </w:tc>
        <w:tc>
          <w:tcPr>
            <w:tcW w:w="1358" w:type="dxa"/>
            <w:tcBorders>
              <w:left w:val="nil"/>
            </w:tcBorders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 xml:space="preserve">50,8 m kw. </w:t>
            </w:r>
          </w:p>
        </w:tc>
      </w:tr>
      <w:tr w:rsidR="00563298" w:rsidRPr="00A50C16" w:rsidTr="00221063">
        <w:trPr>
          <w:trHeight w:val="315"/>
        </w:trPr>
        <w:tc>
          <w:tcPr>
            <w:tcW w:w="1087" w:type="dxa"/>
            <w:tcBorders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Łódź</w:t>
            </w:r>
          </w:p>
        </w:tc>
        <w:tc>
          <w:tcPr>
            <w:tcW w:w="1045" w:type="dxa"/>
            <w:tcBorders>
              <w:left w:val="nil"/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05B92">
              <w:rPr>
                <w:rFonts w:ascii="Arial" w:hAnsi="Arial" w:cs="Arial"/>
                <w:sz w:val="18"/>
                <w:szCs w:val="18"/>
              </w:rPr>
              <w:t>3847</w:t>
            </w:r>
          </w:p>
        </w:tc>
        <w:tc>
          <w:tcPr>
            <w:tcW w:w="1374" w:type="dxa"/>
            <w:tcBorders>
              <w:left w:val="nil"/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3692</w:t>
            </w:r>
          </w:p>
        </w:tc>
        <w:tc>
          <w:tcPr>
            <w:tcW w:w="1422" w:type="dxa"/>
            <w:tcBorders>
              <w:left w:val="nil"/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bCs/>
                <w:color w:val="000000"/>
                <w:sz w:val="18"/>
                <w:szCs w:val="18"/>
              </w:rPr>
              <w:t>4,0%</w:t>
            </w:r>
          </w:p>
        </w:tc>
        <w:tc>
          <w:tcPr>
            <w:tcW w:w="1520" w:type="dxa"/>
            <w:tcBorders>
              <w:left w:val="nil"/>
              <w:right w:val="nil"/>
            </w:tcBorders>
            <w:shd w:val="clear" w:color="auto" w:fill="C0C0C0"/>
            <w:vAlign w:val="bottom"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- 0,6%</w:t>
            </w:r>
          </w:p>
        </w:tc>
        <w:tc>
          <w:tcPr>
            <w:tcW w:w="1351" w:type="dxa"/>
            <w:tcBorders>
              <w:left w:val="nil"/>
              <w:righ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>174 300 zł</w:t>
            </w:r>
          </w:p>
        </w:tc>
        <w:tc>
          <w:tcPr>
            <w:tcW w:w="1358" w:type="dxa"/>
            <w:tcBorders>
              <w:left w:val="nil"/>
            </w:tcBorders>
            <w:shd w:val="clear" w:color="auto" w:fill="C0C0C0"/>
            <w:vAlign w:val="bottom"/>
            <w:hideMark/>
          </w:tcPr>
          <w:p w:rsidR="00563298" w:rsidRPr="00505B92" w:rsidRDefault="00563298" w:rsidP="0022106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05B92">
              <w:rPr>
                <w:rFonts w:ascii="Arial" w:hAnsi="Arial" w:cs="Arial"/>
                <w:color w:val="000000"/>
                <w:sz w:val="18"/>
                <w:szCs w:val="18"/>
              </w:rPr>
              <w:t xml:space="preserve">46,3 m kw. </w:t>
            </w:r>
          </w:p>
        </w:tc>
      </w:tr>
    </w:tbl>
    <w:p w:rsidR="00563298" w:rsidRDefault="00563298" w:rsidP="00563298">
      <w:pPr>
        <w:rPr>
          <w:rFonts w:ascii="Arial" w:eastAsia="Times New Roman" w:hAnsi="Arial"/>
          <w:bCs/>
          <w:iCs/>
          <w:color w:val="7F7F7F"/>
          <w:sz w:val="16"/>
          <w:szCs w:val="26"/>
        </w:rPr>
      </w:pPr>
      <w:r w:rsidRPr="005030D3">
        <w:rPr>
          <w:rFonts w:ascii="Arial" w:eastAsia="Times New Roman" w:hAnsi="Arial"/>
          <w:bCs/>
          <w:iCs/>
          <w:color w:val="7F7F7F"/>
          <w:sz w:val="16"/>
          <w:szCs w:val="26"/>
        </w:rPr>
        <w:t>Ceny ofertowe na podstawie danych Szybko.pl, ceny transakcyjne na podstawie transakcji dokonanych przez Metrohouse &amp; Partnerzy i transakcji realizowanych przez klientów doradców fir</w:t>
      </w:r>
      <w:r>
        <w:rPr>
          <w:rFonts w:ascii="Arial" w:eastAsia="Times New Roman" w:hAnsi="Arial"/>
          <w:bCs/>
          <w:iCs/>
          <w:color w:val="7F7F7F"/>
          <w:sz w:val="16"/>
          <w:szCs w:val="26"/>
        </w:rPr>
        <w:t xml:space="preserve">my Expander. Analizowany okres XI </w:t>
      </w:r>
      <w:r w:rsidRPr="005030D3">
        <w:rPr>
          <w:rFonts w:ascii="Arial" w:eastAsia="Times New Roman" w:hAnsi="Arial"/>
          <w:bCs/>
          <w:iCs/>
          <w:color w:val="7F7F7F"/>
          <w:sz w:val="16"/>
          <w:szCs w:val="26"/>
        </w:rPr>
        <w:t>2011-</w:t>
      </w:r>
      <w:r>
        <w:rPr>
          <w:rFonts w:ascii="Arial" w:eastAsia="Times New Roman" w:hAnsi="Arial"/>
          <w:bCs/>
          <w:iCs/>
          <w:color w:val="7F7F7F"/>
          <w:sz w:val="16"/>
          <w:szCs w:val="26"/>
        </w:rPr>
        <w:t>I 2012</w:t>
      </w:r>
      <w:r w:rsidRPr="005030D3">
        <w:rPr>
          <w:rFonts w:ascii="Arial" w:eastAsia="Times New Roman" w:hAnsi="Arial"/>
          <w:bCs/>
          <w:iCs/>
          <w:color w:val="7F7F7F"/>
          <w:sz w:val="16"/>
          <w:szCs w:val="26"/>
        </w:rPr>
        <w:t>.</w:t>
      </w:r>
    </w:p>
    <w:p w:rsidR="00563298" w:rsidRPr="00563298" w:rsidRDefault="00563298" w:rsidP="00563298">
      <w:pPr>
        <w:jc w:val="both"/>
        <w:rPr>
          <w:rStyle w:val="Nagwek6Znak"/>
          <w:rFonts w:eastAsia="Calibri"/>
          <w:b w:val="0"/>
          <w:sz w:val="20"/>
          <w:szCs w:val="20"/>
        </w:rPr>
      </w:pPr>
      <w:r w:rsidRPr="00563298">
        <w:rPr>
          <w:rStyle w:val="Nagwek6Znak"/>
          <w:rFonts w:eastAsia="Calibri"/>
          <w:b w:val="0"/>
          <w:sz w:val="20"/>
          <w:szCs w:val="20"/>
        </w:rPr>
        <w:t xml:space="preserve">Kolejne wydanie raportu przynosi informacje o nieznacznych spadkach cen transakcyjnych mieszkań. Obniżki odnotowano w sześciu analizowanych miastach. Wyjątkiem jest Gdańsk, gdzie tym razem kupujący postawili na mieszkania nieco droższe niż przed miesiącem, co widać w podniesieniu się średniej ceny transakcyjnej o 2,1 proc. do poziomu 5388 zł za m kw. W pozostałych monitorowanych miastach cena m kw. spadała od 7 do 48 zł za m kw., a </w:t>
      </w:r>
      <w:r w:rsidR="00D00063">
        <w:rPr>
          <w:rStyle w:val="Nagwek6Znak"/>
          <w:rFonts w:eastAsia="Calibri"/>
          <w:b w:val="0"/>
          <w:sz w:val="20"/>
          <w:szCs w:val="20"/>
        </w:rPr>
        <w:t>obniżki</w:t>
      </w:r>
      <w:r w:rsidRPr="00563298">
        <w:rPr>
          <w:rStyle w:val="Nagwek6Znak"/>
          <w:rFonts w:eastAsia="Calibri"/>
          <w:b w:val="0"/>
          <w:sz w:val="20"/>
          <w:szCs w:val="20"/>
        </w:rPr>
        <w:t xml:space="preserve"> ni</w:t>
      </w:r>
      <w:r w:rsidR="00D00063">
        <w:rPr>
          <w:rStyle w:val="Nagwek6Znak"/>
          <w:rFonts w:eastAsia="Calibri"/>
          <w:b w:val="0"/>
          <w:sz w:val="20"/>
          <w:szCs w:val="20"/>
        </w:rPr>
        <w:t>gdzie nie przekroczyły</w:t>
      </w:r>
      <w:r w:rsidRPr="00563298">
        <w:rPr>
          <w:rStyle w:val="Nagwek6Znak"/>
          <w:rFonts w:eastAsia="Calibri"/>
          <w:b w:val="0"/>
          <w:sz w:val="20"/>
          <w:szCs w:val="20"/>
        </w:rPr>
        <w:t xml:space="preserve"> 1 proc. </w:t>
      </w:r>
    </w:p>
    <w:p w:rsidR="00563298" w:rsidRPr="00563298" w:rsidRDefault="00563298" w:rsidP="00563298">
      <w:pPr>
        <w:jc w:val="both"/>
        <w:rPr>
          <w:rStyle w:val="Nagwek6Znak"/>
          <w:rFonts w:eastAsia="Calibri"/>
          <w:b w:val="0"/>
          <w:sz w:val="20"/>
          <w:szCs w:val="20"/>
        </w:rPr>
      </w:pPr>
      <w:r w:rsidRPr="00563298">
        <w:rPr>
          <w:rStyle w:val="Nagwek6Znak"/>
          <w:rFonts w:eastAsia="Calibri"/>
          <w:b w:val="0"/>
          <w:sz w:val="20"/>
          <w:szCs w:val="20"/>
        </w:rPr>
        <w:t xml:space="preserve">Transakcje przeprowadzone w styczniu nie miały też dużego przełożenia na zmianę średniego metrażu nabywanych mieszkań. Jedynie w czterech miastach kupowane mieszkania wyróżniały się mniejszą powierzchnią w porównaniu do poprzedniego zestawienia. Po wprowadzeniu w życie zapisów Rekomendacji S można było się spodziewać znacznego obniżenia średnich powierzchni nabywanych </w:t>
      </w:r>
      <w:r w:rsidR="00E16DB0">
        <w:rPr>
          <w:rStyle w:val="Nagwek6Znak"/>
          <w:rFonts w:eastAsia="Calibri"/>
          <w:b w:val="0"/>
          <w:sz w:val="20"/>
          <w:szCs w:val="20"/>
        </w:rPr>
        <w:t>lokali.</w:t>
      </w:r>
      <w:r w:rsidRPr="00563298">
        <w:rPr>
          <w:rStyle w:val="Nagwek6Znak"/>
          <w:rFonts w:eastAsia="Calibri"/>
          <w:b w:val="0"/>
          <w:sz w:val="20"/>
          <w:szCs w:val="20"/>
        </w:rPr>
        <w:t xml:space="preserve"> Jednak dopiero za 2-3 miesiące, po przeanalizowaniu wyłącznie transakcji z tego roku przekonamy się, czy rzeczywiście spadek zdolności kredytowej odcisnął silne piętno na rodzaju nabywanych mieszkań.</w:t>
      </w:r>
    </w:p>
    <w:p w:rsidR="00563298" w:rsidRPr="00563298" w:rsidRDefault="00563298" w:rsidP="00563298">
      <w:pPr>
        <w:jc w:val="both"/>
        <w:rPr>
          <w:rStyle w:val="Nagwek6Znak"/>
          <w:rFonts w:eastAsia="Calibri"/>
          <w:b w:val="0"/>
          <w:sz w:val="20"/>
          <w:szCs w:val="20"/>
        </w:rPr>
      </w:pPr>
      <w:r w:rsidRPr="00563298">
        <w:rPr>
          <w:rStyle w:val="Nagwek6Znak"/>
          <w:rFonts w:eastAsia="Calibri"/>
          <w:b w:val="0"/>
          <w:sz w:val="20"/>
          <w:szCs w:val="20"/>
        </w:rPr>
        <w:t xml:space="preserve">Jeżeli </w:t>
      </w:r>
      <w:r w:rsidR="00D00063">
        <w:rPr>
          <w:rStyle w:val="Nagwek6Znak"/>
          <w:rFonts w:eastAsia="Calibri"/>
          <w:b w:val="0"/>
          <w:sz w:val="20"/>
          <w:szCs w:val="20"/>
        </w:rPr>
        <w:t xml:space="preserve">okaże się, że </w:t>
      </w:r>
      <w:r w:rsidR="00B25A52">
        <w:rPr>
          <w:rStyle w:val="Nagwek6Znak"/>
          <w:rFonts w:eastAsia="Calibri"/>
          <w:b w:val="0"/>
          <w:sz w:val="20"/>
          <w:szCs w:val="20"/>
        </w:rPr>
        <w:t>analizowane w koszyku transakcji</w:t>
      </w:r>
      <w:r w:rsidRPr="00563298">
        <w:rPr>
          <w:rStyle w:val="Nagwek6Znak"/>
          <w:rFonts w:eastAsia="Calibri"/>
          <w:b w:val="0"/>
          <w:sz w:val="20"/>
          <w:szCs w:val="20"/>
        </w:rPr>
        <w:t xml:space="preserve"> mieszkania będą mieć coraz mniejszą powierzchnię, </w:t>
      </w:r>
      <w:r w:rsidR="00B25A52">
        <w:rPr>
          <w:rStyle w:val="Nagwek6Znak"/>
          <w:rFonts w:eastAsia="Calibri"/>
          <w:b w:val="0"/>
          <w:sz w:val="20"/>
          <w:szCs w:val="20"/>
        </w:rPr>
        <w:t xml:space="preserve">może dojść do sytuacji, </w:t>
      </w:r>
      <w:r w:rsidRPr="00563298">
        <w:rPr>
          <w:rStyle w:val="Nagwek6Znak"/>
          <w:rFonts w:eastAsia="Calibri"/>
          <w:b w:val="0"/>
          <w:sz w:val="20"/>
          <w:szCs w:val="20"/>
        </w:rPr>
        <w:t>że śre</w:t>
      </w:r>
      <w:r w:rsidR="00B25A52">
        <w:rPr>
          <w:rStyle w:val="Nagwek6Znak"/>
          <w:rFonts w:eastAsia="Calibri"/>
          <w:b w:val="0"/>
          <w:sz w:val="20"/>
          <w:szCs w:val="20"/>
        </w:rPr>
        <w:t>dnie ceny transakcyjne nie będą wykazywać kolejnych obniżek</w:t>
      </w:r>
      <w:r w:rsidRPr="00563298">
        <w:rPr>
          <w:rStyle w:val="Nagwek6Znak"/>
          <w:rFonts w:eastAsia="Calibri"/>
          <w:b w:val="0"/>
          <w:sz w:val="20"/>
          <w:szCs w:val="20"/>
        </w:rPr>
        <w:t xml:space="preserve">. </w:t>
      </w:r>
      <w:r w:rsidR="00D00063">
        <w:rPr>
          <w:rStyle w:val="Nagwek6Znak"/>
          <w:rFonts w:eastAsia="Calibri"/>
          <w:b w:val="0"/>
          <w:sz w:val="20"/>
          <w:szCs w:val="20"/>
        </w:rPr>
        <w:t>Będzie to następstwo</w:t>
      </w:r>
      <w:r w:rsidRPr="00563298">
        <w:rPr>
          <w:rStyle w:val="Nagwek6Znak"/>
          <w:rFonts w:eastAsia="Calibri"/>
          <w:b w:val="0"/>
          <w:sz w:val="20"/>
          <w:szCs w:val="20"/>
        </w:rPr>
        <w:t xml:space="preserve"> prawidłowości występującej na rynku</w:t>
      </w:r>
      <w:r w:rsidR="0066000F">
        <w:rPr>
          <w:rStyle w:val="Nagwek6Znak"/>
          <w:rFonts w:eastAsia="Calibri"/>
          <w:b w:val="0"/>
          <w:sz w:val="20"/>
          <w:szCs w:val="20"/>
        </w:rPr>
        <w:t xml:space="preserve"> wtórnym: </w:t>
      </w:r>
      <w:r w:rsidRPr="00563298">
        <w:rPr>
          <w:rStyle w:val="Nagwek6Znak"/>
          <w:rFonts w:eastAsia="Calibri"/>
          <w:b w:val="0"/>
          <w:sz w:val="20"/>
          <w:szCs w:val="20"/>
        </w:rPr>
        <w:t xml:space="preserve">mieszkania o niewielkich powierzchniach (głównie chodzi tu o kawalerki) charakteryzują się </w:t>
      </w:r>
      <w:r w:rsidR="0055625D">
        <w:rPr>
          <w:rStyle w:val="Nagwek6Znak"/>
          <w:rFonts w:eastAsia="Calibri"/>
          <w:b w:val="0"/>
          <w:sz w:val="20"/>
          <w:szCs w:val="20"/>
        </w:rPr>
        <w:t xml:space="preserve">zwykle </w:t>
      </w:r>
      <w:r w:rsidRPr="00563298">
        <w:rPr>
          <w:rStyle w:val="Nagwek6Znak"/>
          <w:rFonts w:eastAsia="Calibri"/>
          <w:b w:val="0"/>
          <w:sz w:val="20"/>
          <w:szCs w:val="20"/>
        </w:rPr>
        <w:t xml:space="preserve">wyższą ceną </w:t>
      </w:r>
      <w:r w:rsidR="00665031">
        <w:rPr>
          <w:rStyle w:val="Nagwek6Znak"/>
          <w:rFonts w:eastAsia="Calibri"/>
          <w:b w:val="0"/>
          <w:sz w:val="20"/>
          <w:szCs w:val="20"/>
        </w:rPr>
        <w:t xml:space="preserve">jednostkową </w:t>
      </w:r>
      <w:r w:rsidRPr="00563298">
        <w:rPr>
          <w:rStyle w:val="Nagwek6Znak"/>
          <w:rFonts w:eastAsia="Calibri"/>
          <w:b w:val="0"/>
          <w:sz w:val="20"/>
          <w:szCs w:val="20"/>
        </w:rPr>
        <w:t xml:space="preserve">m kw. </w:t>
      </w:r>
    </w:p>
    <w:p w:rsidR="00563298" w:rsidRPr="00563298" w:rsidRDefault="00563298" w:rsidP="00563298">
      <w:pPr>
        <w:jc w:val="both"/>
        <w:rPr>
          <w:rStyle w:val="Nagwek6Znak"/>
          <w:rFonts w:eastAsia="Calibri"/>
          <w:b w:val="0"/>
          <w:sz w:val="20"/>
          <w:szCs w:val="20"/>
        </w:rPr>
      </w:pPr>
      <w:r w:rsidRPr="00563298">
        <w:rPr>
          <w:rStyle w:val="Nagwek6Znak"/>
          <w:rFonts w:eastAsia="Calibri"/>
          <w:b w:val="0"/>
          <w:sz w:val="20"/>
          <w:szCs w:val="20"/>
        </w:rPr>
        <w:t xml:space="preserve">Poza Łodzią, gdzie zeszłoroczne transakcje nie pokazują takiej korelacji, ceny m kw. mieszkań jednopokojowych są wyższe od średnich cen m kw. odnotowanych na rynku od 1,5 aż do 10 procent. Największe różnice w cenach widoczne są w Poznaniu, gdzie cena m kw. mieszkań jednopokojowych jest wyższa średnio o 10 proc. od średniej ceny transakcyjnej m kw. w tym mieście. W Warszawie, Gdyni i Gdańsku te różnice wynoszą ponad 6 proc.  </w:t>
      </w:r>
    </w:p>
    <w:p w:rsidR="00563298" w:rsidRDefault="00563298" w:rsidP="00563298">
      <w:pPr>
        <w:jc w:val="both"/>
        <w:rPr>
          <w:rStyle w:val="Nagwek6Znak"/>
          <w:rFonts w:eastAsia="Calibri"/>
          <w:b w:val="0"/>
          <w:szCs w:val="20"/>
        </w:rPr>
      </w:pPr>
    </w:p>
    <w:p w:rsidR="00563298" w:rsidRDefault="0055625D" w:rsidP="00563298">
      <w:pPr>
        <w:jc w:val="center"/>
        <w:rPr>
          <w:rStyle w:val="Nagwek6Znak"/>
          <w:rFonts w:eastAsia="Calibri"/>
          <w:b w:val="0"/>
          <w:szCs w:val="20"/>
        </w:rPr>
      </w:pPr>
      <w:r w:rsidRPr="0055625D">
        <w:rPr>
          <w:rStyle w:val="Nagwek6Znak"/>
          <w:rFonts w:eastAsia="Calibri"/>
          <w:b w:val="0"/>
          <w:bCs w:val="0"/>
          <w:noProof/>
          <w:szCs w:val="20"/>
          <w:lang w:eastAsia="pl-PL"/>
        </w:rPr>
        <w:lastRenderedPageBreak/>
        <w:pict>
          <v:shape id="Wykres 3" o:spid="_x0000_i1025" type="#_x0000_t75" style="width:361.5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">
            <v:imagedata r:id="rId13" o:title=""/>
            <o:lock v:ext="edit" aspectratio="f"/>
          </v:shape>
        </w:pict>
      </w:r>
    </w:p>
    <w:p w:rsidR="00563298" w:rsidRPr="00563298" w:rsidRDefault="00563298" w:rsidP="00563298">
      <w:pPr>
        <w:jc w:val="center"/>
        <w:rPr>
          <w:rFonts w:ascii="Arial" w:eastAsia="Times New Roman" w:hAnsi="Arial" w:cs="Arial"/>
          <w:iCs/>
          <w:color w:val="7F7F7F"/>
          <w:sz w:val="16"/>
          <w:szCs w:val="26"/>
          <w:lang w:val="en-US"/>
        </w:rPr>
      </w:pPr>
      <w:r w:rsidRPr="00563298">
        <w:rPr>
          <w:rFonts w:ascii="Arial" w:eastAsia="Times New Roman" w:hAnsi="Arial" w:cs="Arial"/>
          <w:iCs/>
          <w:color w:val="7F7F7F"/>
          <w:sz w:val="16"/>
          <w:szCs w:val="26"/>
          <w:lang w:val="en-US"/>
        </w:rPr>
        <w:t>Raport Szybko.pl, Metrohouse i Expandera</w:t>
      </w:r>
    </w:p>
    <w:p w:rsidR="00563298" w:rsidRPr="00563298" w:rsidRDefault="00563298" w:rsidP="00563298">
      <w:pPr>
        <w:jc w:val="both"/>
        <w:rPr>
          <w:rStyle w:val="Nagwek6Znak"/>
          <w:rFonts w:eastAsia="Calibri"/>
          <w:b w:val="0"/>
          <w:szCs w:val="20"/>
          <w:lang w:val="en-US"/>
        </w:rPr>
      </w:pPr>
    </w:p>
    <w:p w:rsidR="00563298" w:rsidRDefault="00563298" w:rsidP="00563298">
      <w:pPr>
        <w:jc w:val="center"/>
        <w:rPr>
          <w:rStyle w:val="Nagwek6Znak"/>
          <w:rFonts w:eastAsia="Calibri"/>
          <w:b w:val="0"/>
          <w:szCs w:val="20"/>
        </w:rPr>
      </w:pPr>
      <w:r w:rsidRPr="006C4F5E">
        <w:rPr>
          <w:rStyle w:val="Nagwek6Znak"/>
          <w:rFonts w:eastAsia="Calibri"/>
          <w:b w:val="0"/>
          <w:bCs w:val="0"/>
          <w:noProof/>
          <w:szCs w:val="20"/>
          <w:lang w:eastAsia="pl-PL"/>
        </w:rPr>
        <w:pict>
          <v:shape id="Wykres 2" o:spid="_x0000_i1026" type="#_x0000_t75" style="width:383.25pt;height:290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">
            <v:imagedata r:id="rId14" o:title=""/>
            <o:lock v:ext="edit" aspectratio="f"/>
          </v:shape>
        </w:pict>
      </w:r>
    </w:p>
    <w:p w:rsidR="00563298" w:rsidRDefault="00563298" w:rsidP="00563298">
      <w:pPr>
        <w:jc w:val="center"/>
        <w:rPr>
          <w:rFonts w:ascii="Arial" w:eastAsia="Times New Roman" w:hAnsi="Arial"/>
          <w:bCs/>
          <w:iCs/>
          <w:color w:val="7F7F7F"/>
          <w:sz w:val="16"/>
          <w:szCs w:val="26"/>
        </w:rPr>
      </w:pPr>
      <w:r w:rsidRPr="00EC49AB">
        <w:rPr>
          <w:rFonts w:ascii="Arial" w:eastAsia="Times New Roman" w:hAnsi="Arial"/>
          <w:bCs/>
          <w:iCs/>
          <w:color w:val="7F7F7F"/>
          <w:sz w:val="16"/>
          <w:szCs w:val="26"/>
        </w:rPr>
        <w:t>Źródło: Raport Szyb</w:t>
      </w:r>
      <w:r>
        <w:rPr>
          <w:rFonts w:ascii="Arial" w:eastAsia="Times New Roman" w:hAnsi="Arial"/>
          <w:bCs/>
          <w:iCs/>
          <w:color w:val="7F7F7F"/>
          <w:sz w:val="16"/>
          <w:szCs w:val="26"/>
        </w:rPr>
        <w:t>ko.pl, Metrohouse i Expandera</w:t>
      </w:r>
    </w:p>
    <w:p w:rsidR="00563298" w:rsidRDefault="00563298" w:rsidP="00563298">
      <w:pPr>
        <w:pStyle w:val="Nagwek4"/>
        <w:jc w:val="both"/>
      </w:pPr>
    </w:p>
    <w:p w:rsidR="00563298" w:rsidRPr="009D514C" w:rsidRDefault="00563298" w:rsidP="00563298">
      <w:pPr>
        <w:pStyle w:val="Nagwek6"/>
        <w:rPr>
          <w:b w:val="0"/>
        </w:rPr>
      </w:pPr>
      <w:r w:rsidRPr="00A42FBF">
        <w:t>Marcin Jańczuk</w:t>
      </w:r>
      <w:r>
        <w:br/>
      </w:r>
      <w:r w:rsidRPr="00CB2513">
        <w:rPr>
          <w:b w:val="0"/>
        </w:rPr>
        <w:t>Metrohouse &amp; Partnerzy S.A.</w:t>
      </w:r>
      <w:r>
        <w:rPr>
          <w:b w:val="0"/>
        </w:rPr>
        <w:br/>
      </w:r>
      <w:hyperlink r:id="rId15" w:history="1">
        <w:r w:rsidRPr="00A65C57">
          <w:rPr>
            <w:rStyle w:val="Hipercze"/>
            <w:rFonts w:cs="Calibri"/>
          </w:rPr>
          <w:t>mjanczuk@metrohouse.pl</w:t>
        </w:r>
      </w:hyperlink>
    </w:p>
    <w:p w:rsidR="00173E8E" w:rsidRPr="00A65C57" w:rsidRDefault="001C5CEC" w:rsidP="00A65C57">
      <w:pPr>
        <w:jc w:val="right"/>
        <w:rPr>
          <w:rFonts w:cs="Calibri"/>
          <w:i/>
        </w:rPr>
      </w:pPr>
      <w:r w:rsidRPr="00A65C57">
        <w:rPr>
          <w:rFonts w:cs="Calibri"/>
          <w:i/>
        </w:rPr>
        <w:br w:type="page"/>
      </w:r>
      <w:r w:rsidRPr="00A65C57">
        <w:rPr>
          <w:rFonts w:cs="Calibri"/>
          <w:noProof/>
        </w:rPr>
        <w:lastRenderedPageBreak/>
        <w:pict>
          <v:shape id="_x0000_s1029" type="#_x0000_t75" style="position:absolute;left:0;text-align:left;margin-left:-70.7pt;margin-top:-70.65pt;width:595pt;height:841.6pt;z-index:4">
            <v:imagedata r:id="rId16" o:title="tyl"/>
          </v:shape>
        </w:pict>
      </w:r>
    </w:p>
    <w:sectPr w:rsidR="00173E8E" w:rsidRPr="00A65C57" w:rsidSect="005537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431" w:rsidRDefault="00412431" w:rsidP="003734B7">
      <w:pPr>
        <w:spacing w:after="0" w:line="240" w:lineRule="auto"/>
      </w:pPr>
      <w:r>
        <w:separator/>
      </w:r>
    </w:p>
  </w:endnote>
  <w:endnote w:type="continuationSeparator" w:id="0">
    <w:p w:rsidR="00412431" w:rsidRDefault="00412431" w:rsidP="00373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431" w:rsidRDefault="00412431" w:rsidP="003734B7">
      <w:pPr>
        <w:spacing w:after="0" w:line="240" w:lineRule="auto"/>
      </w:pPr>
      <w:r>
        <w:separator/>
      </w:r>
    </w:p>
  </w:footnote>
  <w:footnote w:type="continuationSeparator" w:id="0">
    <w:p w:rsidR="00412431" w:rsidRDefault="00412431" w:rsidP="00373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83121"/>
    <w:multiLevelType w:val="hybridMultilevel"/>
    <w:tmpl w:val="27184EF4"/>
    <w:lvl w:ilvl="0" w:tplc="0415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63951346"/>
    <w:multiLevelType w:val="hybridMultilevel"/>
    <w:tmpl w:val="54968E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2F6A90"/>
    <w:multiLevelType w:val="multilevel"/>
    <w:tmpl w:val="BEBE0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AA4A04"/>
    <w:multiLevelType w:val="hybridMultilevel"/>
    <w:tmpl w:val="6CCA1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CD7D14"/>
    <w:multiLevelType w:val="hybridMultilevel"/>
    <w:tmpl w:val="588410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4">
    <w:abstractNumId w:val="2"/>
  </w:num>
  <w:num w:numId="5">
    <w:abstractNumId w:val="0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59DF"/>
    <w:rsid w:val="00001967"/>
    <w:rsid w:val="0000208A"/>
    <w:rsid w:val="00024D6A"/>
    <w:rsid w:val="00026824"/>
    <w:rsid w:val="00030BCF"/>
    <w:rsid w:val="00032370"/>
    <w:rsid w:val="00037701"/>
    <w:rsid w:val="000403C8"/>
    <w:rsid w:val="0005693B"/>
    <w:rsid w:val="00060BD9"/>
    <w:rsid w:val="00066D0A"/>
    <w:rsid w:val="0007379A"/>
    <w:rsid w:val="00077099"/>
    <w:rsid w:val="000828BC"/>
    <w:rsid w:val="00084E6E"/>
    <w:rsid w:val="000936D1"/>
    <w:rsid w:val="000A093B"/>
    <w:rsid w:val="000A3F05"/>
    <w:rsid w:val="000C46E3"/>
    <w:rsid w:val="000D080A"/>
    <w:rsid w:val="000D0C19"/>
    <w:rsid w:val="000D50BA"/>
    <w:rsid w:val="000D5913"/>
    <w:rsid w:val="000D5CDF"/>
    <w:rsid w:val="000E07D8"/>
    <w:rsid w:val="000E2807"/>
    <w:rsid w:val="000E31ED"/>
    <w:rsid w:val="000E591E"/>
    <w:rsid w:val="000F0F64"/>
    <w:rsid w:val="000F2BFC"/>
    <w:rsid w:val="0010792D"/>
    <w:rsid w:val="001132F5"/>
    <w:rsid w:val="00125803"/>
    <w:rsid w:val="00126211"/>
    <w:rsid w:val="00127B2A"/>
    <w:rsid w:val="00135375"/>
    <w:rsid w:val="00136797"/>
    <w:rsid w:val="00137FCA"/>
    <w:rsid w:val="00141004"/>
    <w:rsid w:val="001579D5"/>
    <w:rsid w:val="001715A7"/>
    <w:rsid w:val="00173E8E"/>
    <w:rsid w:val="001A3A9C"/>
    <w:rsid w:val="001A77EB"/>
    <w:rsid w:val="001B0921"/>
    <w:rsid w:val="001B1DD4"/>
    <w:rsid w:val="001B20EC"/>
    <w:rsid w:val="001B6C3E"/>
    <w:rsid w:val="001C5CEC"/>
    <w:rsid w:val="001D37BE"/>
    <w:rsid w:val="001D4057"/>
    <w:rsid w:val="001D7F85"/>
    <w:rsid w:val="001F0065"/>
    <w:rsid w:val="001F5821"/>
    <w:rsid w:val="00200913"/>
    <w:rsid w:val="00200E56"/>
    <w:rsid w:val="00201FB7"/>
    <w:rsid w:val="00205E58"/>
    <w:rsid w:val="0021394C"/>
    <w:rsid w:val="0021400B"/>
    <w:rsid w:val="00216C7C"/>
    <w:rsid w:val="00221063"/>
    <w:rsid w:val="00234C46"/>
    <w:rsid w:val="002352E4"/>
    <w:rsid w:val="00236762"/>
    <w:rsid w:val="00236A0B"/>
    <w:rsid w:val="00253EB4"/>
    <w:rsid w:val="0026153D"/>
    <w:rsid w:val="00267A87"/>
    <w:rsid w:val="00271797"/>
    <w:rsid w:val="0027224C"/>
    <w:rsid w:val="00280DBF"/>
    <w:rsid w:val="00283BAD"/>
    <w:rsid w:val="0028518D"/>
    <w:rsid w:val="00286829"/>
    <w:rsid w:val="00291336"/>
    <w:rsid w:val="002A04F2"/>
    <w:rsid w:val="002E10EB"/>
    <w:rsid w:val="002E5D2E"/>
    <w:rsid w:val="002F1AA0"/>
    <w:rsid w:val="002F49BD"/>
    <w:rsid w:val="00302670"/>
    <w:rsid w:val="00303F9F"/>
    <w:rsid w:val="00304AC0"/>
    <w:rsid w:val="003137CF"/>
    <w:rsid w:val="00313962"/>
    <w:rsid w:val="00314D0E"/>
    <w:rsid w:val="00315874"/>
    <w:rsid w:val="003170D7"/>
    <w:rsid w:val="00324B04"/>
    <w:rsid w:val="00326E1D"/>
    <w:rsid w:val="003458F5"/>
    <w:rsid w:val="003734B7"/>
    <w:rsid w:val="00374B0A"/>
    <w:rsid w:val="00381CE1"/>
    <w:rsid w:val="00387D4F"/>
    <w:rsid w:val="003919AC"/>
    <w:rsid w:val="003B242F"/>
    <w:rsid w:val="003B3F03"/>
    <w:rsid w:val="003B5FFB"/>
    <w:rsid w:val="003B6C03"/>
    <w:rsid w:val="003C00EF"/>
    <w:rsid w:val="003D5B05"/>
    <w:rsid w:val="003E2ADD"/>
    <w:rsid w:val="003E4E2D"/>
    <w:rsid w:val="003F6782"/>
    <w:rsid w:val="00404791"/>
    <w:rsid w:val="004104AE"/>
    <w:rsid w:val="00412431"/>
    <w:rsid w:val="00415DBD"/>
    <w:rsid w:val="0041624E"/>
    <w:rsid w:val="004162A7"/>
    <w:rsid w:val="00423B02"/>
    <w:rsid w:val="0043308C"/>
    <w:rsid w:val="0043570F"/>
    <w:rsid w:val="004400D2"/>
    <w:rsid w:val="004441FF"/>
    <w:rsid w:val="00445385"/>
    <w:rsid w:val="00453E12"/>
    <w:rsid w:val="0046179E"/>
    <w:rsid w:val="00463883"/>
    <w:rsid w:val="004738C2"/>
    <w:rsid w:val="00476172"/>
    <w:rsid w:val="00476998"/>
    <w:rsid w:val="00485656"/>
    <w:rsid w:val="00487101"/>
    <w:rsid w:val="00491088"/>
    <w:rsid w:val="0049147C"/>
    <w:rsid w:val="004A1B33"/>
    <w:rsid w:val="004C2518"/>
    <w:rsid w:val="004C2B07"/>
    <w:rsid w:val="00501E24"/>
    <w:rsid w:val="005058FA"/>
    <w:rsid w:val="00506483"/>
    <w:rsid w:val="005067F8"/>
    <w:rsid w:val="0051050A"/>
    <w:rsid w:val="00510CA3"/>
    <w:rsid w:val="00513A05"/>
    <w:rsid w:val="005240C0"/>
    <w:rsid w:val="0052539A"/>
    <w:rsid w:val="0053149C"/>
    <w:rsid w:val="00531D13"/>
    <w:rsid w:val="00536E40"/>
    <w:rsid w:val="00540A49"/>
    <w:rsid w:val="005418BA"/>
    <w:rsid w:val="00551DFA"/>
    <w:rsid w:val="00553741"/>
    <w:rsid w:val="0055625D"/>
    <w:rsid w:val="00556EBB"/>
    <w:rsid w:val="00562E8E"/>
    <w:rsid w:val="00563298"/>
    <w:rsid w:val="00571636"/>
    <w:rsid w:val="00571A06"/>
    <w:rsid w:val="005938F6"/>
    <w:rsid w:val="005965D3"/>
    <w:rsid w:val="005A359C"/>
    <w:rsid w:val="005A678C"/>
    <w:rsid w:val="005B2D60"/>
    <w:rsid w:val="005B7D3A"/>
    <w:rsid w:val="005C0769"/>
    <w:rsid w:val="005C1CB0"/>
    <w:rsid w:val="005C3C5D"/>
    <w:rsid w:val="005C4245"/>
    <w:rsid w:val="005C50C2"/>
    <w:rsid w:val="005E10A4"/>
    <w:rsid w:val="005E1905"/>
    <w:rsid w:val="005E2C06"/>
    <w:rsid w:val="005E6D00"/>
    <w:rsid w:val="005F61B2"/>
    <w:rsid w:val="00607EB2"/>
    <w:rsid w:val="00611153"/>
    <w:rsid w:val="00611314"/>
    <w:rsid w:val="006117C7"/>
    <w:rsid w:val="0061408F"/>
    <w:rsid w:val="0061464D"/>
    <w:rsid w:val="00620B11"/>
    <w:rsid w:val="0063118E"/>
    <w:rsid w:val="00632C94"/>
    <w:rsid w:val="00634B11"/>
    <w:rsid w:val="006375D7"/>
    <w:rsid w:val="006415C4"/>
    <w:rsid w:val="006424A9"/>
    <w:rsid w:val="0064519C"/>
    <w:rsid w:val="00645375"/>
    <w:rsid w:val="0066000F"/>
    <w:rsid w:val="006644A6"/>
    <w:rsid w:val="00665031"/>
    <w:rsid w:val="00665E7F"/>
    <w:rsid w:val="00672274"/>
    <w:rsid w:val="00676DE1"/>
    <w:rsid w:val="0068215C"/>
    <w:rsid w:val="00684936"/>
    <w:rsid w:val="006959AD"/>
    <w:rsid w:val="00697521"/>
    <w:rsid w:val="00697551"/>
    <w:rsid w:val="006A22A1"/>
    <w:rsid w:val="006A552E"/>
    <w:rsid w:val="006B3A35"/>
    <w:rsid w:val="006B4407"/>
    <w:rsid w:val="006C57E7"/>
    <w:rsid w:val="006D75BD"/>
    <w:rsid w:val="006D7CFC"/>
    <w:rsid w:val="006E1F2B"/>
    <w:rsid w:val="006E7C88"/>
    <w:rsid w:val="006F0DAD"/>
    <w:rsid w:val="006F2DBF"/>
    <w:rsid w:val="00705A56"/>
    <w:rsid w:val="0071594D"/>
    <w:rsid w:val="007176B3"/>
    <w:rsid w:val="007347AE"/>
    <w:rsid w:val="00737039"/>
    <w:rsid w:val="00741081"/>
    <w:rsid w:val="007443C4"/>
    <w:rsid w:val="00744BCD"/>
    <w:rsid w:val="0074771D"/>
    <w:rsid w:val="00747D25"/>
    <w:rsid w:val="00764DC2"/>
    <w:rsid w:val="00780B8A"/>
    <w:rsid w:val="00786003"/>
    <w:rsid w:val="00786800"/>
    <w:rsid w:val="007934CB"/>
    <w:rsid w:val="00794655"/>
    <w:rsid w:val="007A4764"/>
    <w:rsid w:val="007B2228"/>
    <w:rsid w:val="007B3AF1"/>
    <w:rsid w:val="007B52B9"/>
    <w:rsid w:val="007C293B"/>
    <w:rsid w:val="007C2DF8"/>
    <w:rsid w:val="007C7A10"/>
    <w:rsid w:val="007D228F"/>
    <w:rsid w:val="007D258D"/>
    <w:rsid w:val="007D6B3D"/>
    <w:rsid w:val="007E0709"/>
    <w:rsid w:val="007E6017"/>
    <w:rsid w:val="007E68BC"/>
    <w:rsid w:val="007F7119"/>
    <w:rsid w:val="008056A7"/>
    <w:rsid w:val="00810526"/>
    <w:rsid w:val="00840830"/>
    <w:rsid w:val="008438A4"/>
    <w:rsid w:val="00843C9D"/>
    <w:rsid w:val="0084525D"/>
    <w:rsid w:val="008540C4"/>
    <w:rsid w:val="00855109"/>
    <w:rsid w:val="008639F5"/>
    <w:rsid w:val="00863B13"/>
    <w:rsid w:val="00872F9E"/>
    <w:rsid w:val="00873C76"/>
    <w:rsid w:val="008922DB"/>
    <w:rsid w:val="008A593A"/>
    <w:rsid w:val="008D1781"/>
    <w:rsid w:val="008D5F76"/>
    <w:rsid w:val="008E504A"/>
    <w:rsid w:val="008F5A01"/>
    <w:rsid w:val="008F77B2"/>
    <w:rsid w:val="00900341"/>
    <w:rsid w:val="0090366F"/>
    <w:rsid w:val="0090727A"/>
    <w:rsid w:val="00920C72"/>
    <w:rsid w:val="009258F7"/>
    <w:rsid w:val="00931A2C"/>
    <w:rsid w:val="00931EE2"/>
    <w:rsid w:val="00935A42"/>
    <w:rsid w:val="009413FB"/>
    <w:rsid w:val="009451C0"/>
    <w:rsid w:val="00951CAA"/>
    <w:rsid w:val="00972A66"/>
    <w:rsid w:val="009748A9"/>
    <w:rsid w:val="00997CB5"/>
    <w:rsid w:val="009A0EF1"/>
    <w:rsid w:val="009A4C55"/>
    <w:rsid w:val="009A61FD"/>
    <w:rsid w:val="009B6A45"/>
    <w:rsid w:val="009C3D0F"/>
    <w:rsid w:val="009C4F9D"/>
    <w:rsid w:val="009C72EB"/>
    <w:rsid w:val="009D2FAD"/>
    <w:rsid w:val="009D6498"/>
    <w:rsid w:val="009E2BC5"/>
    <w:rsid w:val="009F46DB"/>
    <w:rsid w:val="00A0050E"/>
    <w:rsid w:val="00A06C87"/>
    <w:rsid w:val="00A10632"/>
    <w:rsid w:val="00A10D19"/>
    <w:rsid w:val="00A22E7B"/>
    <w:rsid w:val="00A24411"/>
    <w:rsid w:val="00A26247"/>
    <w:rsid w:val="00A3226A"/>
    <w:rsid w:val="00A33C01"/>
    <w:rsid w:val="00A37241"/>
    <w:rsid w:val="00A42C2D"/>
    <w:rsid w:val="00A42FBF"/>
    <w:rsid w:val="00A51421"/>
    <w:rsid w:val="00A52A46"/>
    <w:rsid w:val="00A620D5"/>
    <w:rsid w:val="00A63F87"/>
    <w:rsid w:val="00A64CBA"/>
    <w:rsid w:val="00A6521A"/>
    <w:rsid w:val="00A65C57"/>
    <w:rsid w:val="00A77C85"/>
    <w:rsid w:val="00A853CB"/>
    <w:rsid w:val="00AA34A5"/>
    <w:rsid w:val="00AB3B47"/>
    <w:rsid w:val="00AC4132"/>
    <w:rsid w:val="00AE082C"/>
    <w:rsid w:val="00B0376F"/>
    <w:rsid w:val="00B115FB"/>
    <w:rsid w:val="00B25A52"/>
    <w:rsid w:val="00B314FC"/>
    <w:rsid w:val="00B35374"/>
    <w:rsid w:val="00B354A0"/>
    <w:rsid w:val="00B36E41"/>
    <w:rsid w:val="00B3716E"/>
    <w:rsid w:val="00B42A36"/>
    <w:rsid w:val="00B47263"/>
    <w:rsid w:val="00B575DD"/>
    <w:rsid w:val="00B805EA"/>
    <w:rsid w:val="00B96AB6"/>
    <w:rsid w:val="00BA5C81"/>
    <w:rsid w:val="00BA7D55"/>
    <w:rsid w:val="00BB7BD3"/>
    <w:rsid w:val="00BC20F5"/>
    <w:rsid w:val="00BC5ADF"/>
    <w:rsid w:val="00BD38D7"/>
    <w:rsid w:val="00BF0E53"/>
    <w:rsid w:val="00BF428B"/>
    <w:rsid w:val="00BF459C"/>
    <w:rsid w:val="00C018A6"/>
    <w:rsid w:val="00C060A4"/>
    <w:rsid w:val="00C13638"/>
    <w:rsid w:val="00C21D91"/>
    <w:rsid w:val="00C35609"/>
    <w:rsid w:val="00C35FD4"/>
    <w:rsid w:val="00C459DF"/>
    <w:rsid w:val="00C5176A"/>
    <w:rsid w:val="00C54560"/>
    <w:rsid w:val="00C57BA3"/>
    <w:rsid w:val="00C62104"/>
    <w:rsid w:val="00C645F4"/>
    <w:rsid w:val="00C74D43"/>
    <w:rsid w:val="00C92D06"/>
    <w:rsid w:val="00C9797B"/>
    <w:rsid w:val="00CB204D"/>
    <w:rsid w:val="00CB2513"/>
    <w:rsid w:val="00CB51A9"/>
    <w:rsid w:val="00CD3DC1"/>
    <w:rsid w:val="00CD3EF0"/>
    <w:rsid w:val="00CD74F1"/>
    <w:rsid w:val="00CF3257"/>
    <w:rsid w:val="00CF4F2D"/>
    <w:rsid w:val="00CF587A"/>
    <w:rsid w:val="00CF6E6C"/>
    <w:rsid w:val="00D00063"/>
    <w:rsid w:val="00D05239"/>
    <w:rsid w:val="00D05B67"/>
    <w:rsid w:val="00D06A29"/>
    <w:rsid w:val="00D11AED"/>
    <w:rsid w:val="00D12977"/>
    <w:rsid w:val="00D13CC2"/>
    <w:rsid w:val="00D16E0A"/>
    <w:rsid w:val="00D23A1E"/>
    <w:rsid w:val="00D27C62"/>
    <w:rsid w:val="00D3226E"/>
    <w:rsid w:val="00D40754"/>
    <w:rsid w:val="00D441AB"/>
    <w:rsid w:val="00D522AB"/>
    <w:rsid w:val="00D52E84"/>
    <w:rsid w:val="00D54481"/>
    <w:rsid w:val="00D56C26"/>
    <w:rsid w:val="00D57C37"/>
    <w:rsid w:val="00D64F35"/>
    <w:rsid w:val="00D66288"/>
    <w:rsid w:val="00D66EFD"/>
    <w:rsid w:val="00D6776E"/>
    <w:rsid w:val="00D7108B"/>
    <w:rsid w:val="00D80B32"/>
    <w:rsid w:val="00D80E4F"/>
    <w:rsid w:val="00D843BA"/>
    <w:rsid w:val="00D907DE"/>
    <w:rsid w:val="00DA7384"/>
    <w:rsid w:val="00DA7D7F"/>
    <w:rsid w:val="00DB0622"/>
    <w:rsid w:val="00DB3CBC"/>
    <w:rsid w:val="00DC0A01"/>
    <w:rsid w:val="00DD042A"/>
    <w:rsid w:val="00DF4579"/>
    <w:rsid w:val="00DF5A04"/>
    <w:rsid w:val="00DF77B0"/>
    <w:rsid w:val="00E04B62"/>
    <w:rsid w:val="00E10207"/>
    <w:rsid w:val="00E11E49"/>
    <w:rsid w:val="00E13186"/>
    <w:rsid w:val="00E14E86"/>
    <w:rsid w:val="00E16DB0"/>
    <w:rsid w:val="00E2375C"/>
    <w:rsid w:val="00E26DEE"/>
    <w:rsid w:val="00E3163E"/>
    <w:rsid w:val="00E43CA6"/>
    <w:rsid w:val="00E452F3"/>
    <w:rsid w:val="00E512B0"/>
    <w:rsid w:val="00E514E1"/>
    <w:rsid w:val="00E6014C"/>
    <w:rsid w:val="00E67423"/>
    <w:rsid w:val="00E74763"/>
    <w:rsid w:val="00E74E0C"/>
    <w:rsid w:val="00E75BBD"/>
    <w:rsid w:val="00E90699"/>
    <w:rsid w:val="00E94E0B"/>
    <w:rsid w:val="00EA58BD"/>
    <w:rsid w:val="00EB1931"/>
    <w:rsid w:val="00EB3F6A"/>
    <w:rsid w:val="00EF3DF6"/>
    <w:rsid w:val="00EF4590"/>
    <w:rsid w:val="00F058C7"/>
    <w:rsid w:val="00F06579"/>
    <w:rsid w:val="00F1653E"/>
    <w:rsid w:val="00F16A6C"/>
    <w:rsid w:val="00F24CBC"/>
    <w:rsid w:val="00F27831"/>
    <w:rsid w:val="00F41EA7"/>
    <w:rsid w:val="00F436BC"/>
    <w:rsid w:val="00F451FC"/>
    <w:rsid w:val="00F47D41"/>
    <w:rsid w:val="00F53960"/>
    <w:rsid w:val="00F619C5"/>
    <w:rsid w:val="00F71888"/>
    <w:rsid w:val="00F73138"/>
    <w:rsid w:val="00F753E8"/>
    <w:rsid w:val="00F81AC7"/>
    <w:rsid w:val="00F82189"/>
    <w:rsid w:val="00F85E74"/>
    <w:rsid w:val="00F90EC8"/>
    <w:rsid w:val="00F943BB"/>
    <w:rsid w:val="00F95786"/>
    <w:rsid w:val="00FA6C31"/>
    <w:rsid w:val="00FA73C9"/>
    <w:rsid w:val="00FB1E82"/>
    <w:rsid w:val="00FC3BAA"/>
    <w:rsid w:val="00FD2A04"/>
    <w:rsid w:val="00FD447E"/>
    <w:rsid w:val="00FD7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92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20B11"/>
    <w:pPr>
      <w:keepNext/>
      <w:spacing w:before="240" w:after="60"/>
      <w:outlineLvl w:val="0"/>
    </w:pPr>
    <w:rPr>
      <w:rFonts w:ascii="Arial" w:eastAsia="Times New Roman" w:hAnsi="Arial"/>
      <w:b/>
      <w:bCs/>
      <w:caps/>
      <w:color w:val="FF0000"/>
      <w:kern w:val="32"/>
      <w:sz w:val="44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7347AE"/>
    <w:pPr>
      <w:keepNext/>
      <w:spacing w:before="240" w:after="60"/>
      <w:outlineLvl w:val="1"/>
    </w:pPr>
    <w:rPr>
      <w:rFonts w:ascii="Arial" w:eastAsia="Times New Roman" w:hAnsi="Arial"/>
      <w:bCs/>
      <w:iCs/>
      <w:color w:val="595959"/>
      <w:sz w:val="24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7347AE"/>
    <w:pPr>
      <w:keepNext/>
      <w:spacing w:before="240" w:after="60"/>
      <w:outlineLvl w:val="2"/>
    </w:pPr>
    <w:rPr>
      <w:rFonts w:ascii="Arial" w:eastAsia="Times New Roman" w:hAnsi="Arial"/>
      <w:b/>
      <w:bCs/>
      <w:color w:val="FF0000"/>
      <w:szCs w:val="26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7347AE"/>
    <w:pPr>
      <w:keepNext/>
      <w:spacing w:before="240" w:after="60"/>
      <w:outlineLvl w:val="3"/>
    </w:pPr>
    <w:rPr>
      <w:rFonts w:ascii="Arial" w:eastAsia="Times New Roman" w:hAnsi="Arial"/>
      <w:bCs/>
      <w:color w:val="404040"/>
      <w:sz w:val="20"/>
      <w:szCs w:val="28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0D080A"/>
    <w:pPr>
      <w:spacing w:before="240" w:after="60"/>
      <w:outlineLvl w:val="4"/>
    </w:pPr>
    <w:rPr>
      <w:rFonts w:ascii="Arial" w:eastAsia="Times New Roman" w:hAnsi="Arial"/>
      <w:bCs/>
      <w:iCs/>
      <w:color w:val="7F7F7F"/>
      <w:sz w:val="16"/>
      <w:szCs w:val="26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780B8A"/>
    <w:pPr>
      <w:spacing w:before="240" w:after="60"/>
      <w:jc w:val="right"/>
      <w:outlineLvl w:val="5"/>
    </w:pPr>
    <w:rPr>
      <w:rFonts w:ascii="Arial" w:eastAsia="Times New Roman" w:hAnsi="Arial"/>
      <w:b/>
      <w:bCs/>
      <w:sz w:val="20"/>
    </w:rPr>
  </w:style>
  <w:style w:type="paragraph" w:styleId="Nagwek7">
    <w:name w:val="heading 7"/>
    <w:aliases w:val=" Znak"/>
    <w:basedOn w:val="Normalny"/>
    <w:next w:val="Normalny"/>
    <w:link w:val="Nagwek7Znak"/>
    <w:uiPriority w:val="9"/>
    <w:qFormat/>
    <w:rsid w:val="00780B8A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21D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lista">
    <w:name w:val="Light List"/>
    <w:basedOn w:val="Standardowy"/>
    <w:uiPriority w:val="61"/>
    <w:rsid w:val="00C21D91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Ciemnalistaakcent3">
    <w:name w:val="Dark List Accent 3"/>
    <w:basedOn w:val="Standardowy"/>
    <w:uiPriority w:val="70"/>
    <w:rsid w:val="00C21D91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rednialista2akcent3">
    <w:name w:val="Medium List 2 Accent 3"/>
    <w:basedOn w:val="Standardowy"/>
    <w:uiPriority w:val="66"/>
    <w:rsid w:val="00C21D91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Jasnasiatkaakcent5">
    <w:name w:val="Light Grid Accent 5"/>
    <w:basedOn w:val="Standardowy"/>
    <w:uiPriority w:val="62"/>
    <w:rsid w:val="00C21D91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34B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34B7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34B7"/>
    <w:rPr>
      <w:vertAlign w:val="superscript"/>
    </w:rPr>
  </w:style>
  <w:style w:type="character" w:styleId="Hipercze">
    <w:name w:val="Hyperlink"/>
    <w:basedOn w:val="Domylnaczcionkaakapitu"/>
    <w:rsid w:val="0046388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0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0921"/>
    <w:rPr>
      <w:rFonts w:ascii="Tahoma" w:hAnsi="Tahoma" w:cs="Tahoma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20B11"/>
    <w:rPr>
      <w:rFonts w:ascii="Arial" w:eastAsia="Times New Roman" w:hAnsi="Arial"/>
      <w:b/>
      <w:bCs/>
      <w:caps/>
      <w:color w:val="FF0000"/>
      <w:kern w:val="32"/>
      <w:sz w:val="44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7347AE"/>
    <w:rPr>
      <w:rFonts w:ascii="Arial" w:eastAsia="Times New Roman" w:hAnsi="Arial"/>
      <w:bCs/>
      <w:iCs/>
      <w:color w:val="595959"/>
      <w:sz w:val="24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7347AE"/>
    <w:rPr>
      <w:rFonts w:ascii="Arial" w:eastAsia="Times New Roman" w:hAnsi="Arial" w:cs="Times New Roman"/>
      <w:b/>
      <w:bCs/>
      <w:color w:val="FF0000"/>
      <w:sz w:val="22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7347AE"/>
    <w:rPr>
      <w:rFonts w:ascii="Arial" w:eastAsia="Times New Roman" w:hAnsi="Arial" w:cs="Times New Roman"/>
      <w:bCs/>
      <w:color w:val="404040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0D080A"/>
    <w:rPr>
      <w:rFonts w:ascii="Arial" w:eastAsia="Times New Roman" w:hAnsi="Arial" w:cs="Times New Roman"/>
      <w:bCs/>
      <w:iCs/>
      <w:color w:val="7F7F7F"/>
      <w:sz w:val="16"/>
      <w:szCs w:val="26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rsid w:val="00780B8A"/>
    <w:rPr>
      <w:rFonts w:ascii="Arial" w:eastAsia="Times New Roman" w:hAnsi="Arial"/>
      <w:b/>
      <w:bCs/>
      <w:szCs w:val="22"/>
      <w:lang w:eastAsia="en-US"/>
    </w:rPr>
  </w:style>
  <w:style w:type="character" w:customStyle="1" w:styleId="Nagwek7Znak">
    <w:name w:val="Nagłówek 7 Znak"/>
    <w:aliases w:val=" Znak Znak"/>
    <w:basedOn w:val="Domylnaczcionkaakapitu"/>
    <w:link w:val="Nagwek7"/>
    <w:uiPriority w:val="9"/>
    <w:rsid w:val="00780B8A"/>
    <w:rPr>
      <w:rFonts w:ascii="Calibri" w:eastAsia="Times New Roman" w:hAnsi="Calibri" w:cs="Times New Roman"/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4D0E"/>
    <w:rPr>
      <w:sz w:val="16"/>
      <w:szCs w:val="16"/>
    </w:rPr>
  </w:style>
  <w:style w:type="paragraph" w:styleId="Tekstkomentarza">
    <w:name w:val="annotation text"/>
    <w:aliases w:val=" Znak"/>
    <w:basedOn w:val="Normalny"/>
    <w:link w:val="TekstkomentarzaZnak"/>
    <w:uiPriority w:val="99"/>
    <w:semiHidden/>
    <w:unhideWhenUsed/>
    <w:rsid w:val="00314D0E"/>
    <w:rPr>
      <w:sz w:val="20"/>
      <w:szCs w:val="20"/>
    </w:rPr>
  </w:style>
  <w:style w:type="character" w:customStyle="1" w:styleId="TekstkomentarzaZnak">
    <w:name w:val="Tekst komentarza Znak"/>
    <w:aliases w:val=" Znak Znak2"/>
    <w:basedOn w:val="Domylnaczcionkaakapitu"/>
    <w:link w:val="Tekstkomentarza"/>
    <w:uiPriority w:val="99"/>
    <w:semiHidden/>
    <w:rsid w:val="00314D0E"/>
    <w:rPr>
      <w:lang w:eastAsia="en-US"/>
    </w:rPr>
  </w:style>
  <w:style w:type="paragraph" w:styleId="Tematkomentarza">
    <w:name w:val="annotation subject"/>
    <w:aliases w:val=" Znak"/>
    <w:basedOn w:val="Tekstkomentarza"/>
    <w:next w:val="Tekstkomentarza"/>
    <w:link w:val="TematkomentarzaZnak"/>
    <w:uiPriority w:val="99"/>
    <w:semiHidden/>
    <w:unhideWhenUsed/>
    <w:rsid w:val="00314D0E"/>
    <w:rPr>
      <w:b/>
      <w:bCs/>
    </w:rPr>
  </w:style>
  <w:style w:type="character" w:customStyle="1" w:styleId="TematkomentarzaZnak">
    <w:name w:val="Temat komentarza Znak"/>
    <w:aliases w:val=" Znak Znak1"/>
    <w:basedOn w:val="TekstkomentarzaZnak"/>
    <w:link w:val="Tematkomentarza"/>
    <w:uiPriority w:val="99"/>
    <w:semiHidden/>
    <w:rsid w:val="00314D0E"/>
    <w:rPr>
      <w:b/>
      <w:bCs/>
    </w:rPr>
  </w:style>
  <w:style w:type="paragraph" w:styleId="Nagwek">
    <w:name w:val="header"/>
    <w:basedOn w:val="Normalny"/>
    <w:rsid w:val="00A64C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A64CBA"/>
    <w:pPr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marta.kosinska@szybko.p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xpander.pl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janczuk@metrohouse.p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1856</Words>
  <Characters>11141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Ceny transakcyjne</vt:lpstr>
    </vt:vector>
  </TitlesOfParts>
  <Company/>
  <LinksUpToDate>false</LinksUpToDate>
  <CharactersWithSpaces>12972</CharactersWithSpaces>
  <SharedDoc>false</SharedDoc>
  <HLinks>
    <vt:vector size="18" baseType="variant">
      <vt:variant>
        <vt:i4>2555931</vt:i4>
      </vt:variant>
      <vt:variant>
        <vt:i4>6</vt:i4>
      </vt:variant>
      <vt:variant>
        <vt:i4>0</vt:i4>
      </vt:variant>
      <vt:variant>
        <vt:i4>5</vt:i4>
      </vt:variant>
      <vt:variant>
        <vt:lpwstr>mailto:mjanczuk@metrohouse.pl</vt:lpwstr>
      </vt:variant>
      <vt:variant>
        <vt:lpwstr/>
      </vt:variant>
      <vt:variant>
        <vt:i4>4587562</vt:i4>
      </vt:variant>
      <vt:variant>
        <vt:i4>3</vt:i4>
      </vt:variant>
      <vt:variant>
        <vt:i4>0</vt:i4>
      </vt:variant>
      <vt:variant>
        <vt:i4>5</vt:i4>
      </vt:variant>
      <vt:variant>
        <vt:lpwstr>mailto:marta.kosinska@szybko.pl</vt:lpwstr>
      </vt:variant>
      <vt:variant>
        <vt:lpwstr/>
      </vt:variant>
      <vt:variant>
        <vt:i4>7798831</vt:i4>
      </vt:variant>
      <vt:variant>
        <vt:i4>0</vt:i4>
      </vt:variant>
      <vt:variant>
        <vt:i4>0</vt:i4>
      </vt:variant>
      <vt:variant>
        <vt:i4>5</vt:i4>
      </vt:variant>
      <vt:variant>
        <vt:lpwstr>http://www.expander.pl/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Ceny transakcyjne</dc:title>
  <dc:creator>MJ</dc:creator>
  <cp:lastModifiedBy>501560980</cp:lastModifiedBy>
  <cp:revision>6</cp:revision>
  <cp:lastPrinted>2012-02-09T12:58:00Z</cp:lastPrinted>
  <dcterms:created xsi:type="dcterms:W3CDTF">2012-02-10T08:24:00Z</dcterms:created>
  <dcterms:modified xsi:type="dcterms:W3CDTF">2012-02-10T08:55:00Z</dcterms:modified>
</cp:coreProperties>
</file>