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992" w:rsidRDefault="002677B1" w:rsidP="002677B1">
      <w:pPr>
        <w:ind w:left="-454"/>
      </w:pPr>
      <w:r>
        <w:rPr>
          <w:noProof/>
          <w:lang w:eastAsia="pl-PL"/>
        </w:rPr>
        <w:drawing>
          <wp:inline distT="0" distB="0" distL="0" distR="0">
            <wp:extent cx="897817" cy="65434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ka Śląska-logotyp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17" cy="65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77B1" w:rsidRPr="00FE71D5" w:rsidRDefault="002677B1" w:rsidP="003263BB"/>
    <w:p w:rsidR="00455992" w:rsidRPr="00FE71D5" w:rsidRDefault="00455992" w:rsidP="00455992">
      <w:pPr>
        <w:jc w:val="center"/>
      </w:pPr>
      <w:r w:rsidRPr="00FE71D5">
        <w:t>Warszawa, 16 lutego 2014 r.</w:t>
      </w:r>
    </w:p>
    <w:p w:rsidR="00455992" w:rsidRPr="00FE71D5" w:rsidRDefault="00455992" w:rsidP="00455992">
      <w:pPr>
        <w:jc w:val="center"/>
        <w:rPr>
          <w:b/>
          <w:sz w:val="32"/>
          <w:szCs w:val="32"/>
        </w:rPr>
      </w:pPr>
      <w:r w:rsidRPr="00FE71D5">
        <w:rPr>
          <w:b/>
          <w:sz w:val="32"/>
          <w:szCs w:val="32"/>
        </w:rPr>
        <w:t>IMM: Polacy lubią klawe słowa!</w:t>
      </w:r>
    </w:p>
    <w:p w:rsidR="00455992" w:rsidRPr="00FE71D5" w:rsidRDefault="00455992" w:rsidP="00455992">
      <w:pPr>
        <w:jc w:val="both"/>
        <w:rPr>
          <w:b/>
        </w:rPr>
      </w:pPr>
    </w:p>
    <w:p w:rsidR="00455992" w:rsidRPr="00FE71D5" w:rsidRDefault="00455992" w:rsidP="00455992">
      <w:pPr>
        <w:jc w:val="both"/>
      </w:pPr>
      <w:r w:rsidRPr="00FE71D5">
        <w:rPr>
          <w:b/>
        </w:rPr>
        <w:t>Neologizmy i internetowy slang dominuje w języku internautów, lecz Polacy nadal lubią używać słów nieoczywistych i staromodnych - wynika z badań Instytutu Monitorowania Mediów.</w:t>
      </w:r>
      <w:r w:rsidRPr="00FE71D5">
        <w:t xml:space="preserve"> </w:t>
      </w:r>
      <w:r w:rsidR="001E2C35" w:rsidRPr="00FE71D5">
        <w:t xml:space="preserve"> </w:t>
      </w:r>
      <w:r w:rsidRPr="00FE71D5">
        <w:t xml:space="preserve">Blogerzy kulinarni pitraszą, z serwisów randkowych korzystają epuzerzy i absztyfikanci, na </w:t>
      </w:r>
      <w:proofErr w:type="spellStart"/>
      <w:r w:rsidRPr="00FE71D5">
        <w:t>Instagramie</w:t>
      </w:r>
      <w:proofErr w:type="spellEnd"/>
      <w:r w:rsidRPr="00FE71D5">
        <w:t xml:space="preserve"> dandysi robią </w:t>
      </w:r>
      <w:proofErr w:type="spellStart"/>
      <w:r w:rsidRPr="00FE71D5">
        <w:t>selfie</w:t>
      </w:r>
      <w:proofErr w:type="spellEnd"/>
      <w:r w:rsidRPr="00FE71D5">
        <w:t xml:space="preserve">, a </w:t>
      </w:r>
      <w:proofErr w:type="spellStart"/>
      <w:r w:rsidRPr="00FE71D5">
        <w:t>Snapchata</w:t>
      </w:r>
      <w:proofErr w:type="spellEnd"/>
      <w:r w:rsidRPr="00FE71D5">
        <w:t xml:space="preserve"> opanowali psotnicy. Z reguły jednak jest klawo i frymuśnie. Z okazji Międzynarodowego Dnia Języka Ojczystego IMM we współpracy z Biblioteką Śląską przypomina niektóre zagrożone zapomnieniem rzadko używane polskie słowa.</w:t>
      </w:r>
    </w:p>
    <w:p w:rsidR="00455992" w:rsidRPr="00FE71D5" w:rsidRDefault="00455992" w:rsidP="00455992">
      <w:pPr>
        <w:jc w:val="both"/>
      </w:pPr>
    </w:p>
    <w:p w:rsidR="00455992" w:rsidRPr="00FE71D5" w:rsidRDefault="00455992" w:rsidP="00455992">
      <w:pPr>
        <w:jc w:val="both"/>
      </w:pPr>
    </w:p>
    <w:p w:rsidR="00455992" w:rsidRPr="00FE71D5" w:rsidRDefault="00455992" w:rsidP="00455992">
      <w:pPr>
        <w:jc w:val="center"/>
      </w:pPr>
      <w:r w:rsidRPr="00FE71D5">
        <w:rPr>
          <w:b/>
          <w:noProof/>
          <w:color w:val="E36C0A" w:themeColor="accent6" w:themeShade="BF"/>
          <w:lang w:eastAsia="pl-PL"/>
        </w:rPr>
        <w:drawing>
          <wp:inline distT="0" distB="0" distL="0" distR="0">
            <wp:extent cx="3338422" cy="333842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st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422" cy="33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92" w:rsidRPr="00FE71D5" w:rsidRDefault="00455992" w:rsidP="00455992">
      <w:pPr>
        <w:jc w:val="both"/>
      </w:pPr>
    </w:p>
    <w:p w:rsidR="001E2C35" w:rsidRPr="00FE71D5" w:rsidRDefault="001E2C35" w:rsidP="00455992">
      <w:pPr>
        <w:jc w:val="both"/>
      </w:pPr>
    </w:p>
    <w:p w:rsidR="00455992" w:rsidRPr="004A006F" w:rsidRDefault="00455992" w:rsidP="00455992">
      <w:pPr>
        <w:jc w:val="both"/>
        <w:rPr>
          <w:b/>
        </w:rPr>
      </w:pPr>
      <w:r w:rsidRPr="00FE71D5">
        <w:t xml:space="preserve">Akcję „Ocalimy od zapomnienia” Biblioteka Śląska przeprowadziła w ramach obchodów Międzynarodowego Dnia Języka Ojczystego. Plebiscyt, którego celem było zebranie zapomnianych oraz rzadko używanych polskich wyrazów, spotkał się z ogromnym odzewem w całym kraju. Propozycje słów wartych ocalenia zgłaszano w siedzibie biblioteki, przez internet oraz telefonicznie. Na podstawie prac BŚ oraz własnych badań, Instytut Monitorowania Mediów sprawdził internetową </w:t>
      </w:r>
      <w:r w:rsidRPr="00FE71D5">
        <w:lastRenderedPageBreak/>
        <w:t xml:space="preserve">popularność ponad 130 słów i zwrotów retro. </w:t>
      </w:r>
      <w:r w:rsidR="003D23CA">
        <w:t xml:space="preserve"> </w:t>
      </w:r>
      <w:r w:rsidR="003D23CA" w:rsidRPr="004A006F">
        <w:rPr>
          <w:b/>
        </w:rPr>
        <w:t xml:space="preserve">„Nie będę ukrywać, że swoista zabawa z dawnym słowem zaskoczyła nas, pomysłodawców, ale i naszych czytelników” – ocenił </w:t>
      </w:r>
      <w:r w:rsidR="00DE3957">
        <w:rPr>
          <w:b/>
        </w:rPr>
        <w:t xml:space="preserve">w komentarzu </w:t>
      </w:r>
      <w:r w:rsidR="003D23CA" w:rsidRPr="004A006F">
        <w:rPr>
          <w:b/>
        </w:rPr>
        <w:t>prof. zw. dr hab. Jan Malicki, dyrektor Biblioteki Śląskiej.</w:t>
      </w:r>
    </w:p>
    <w:p w:rsidR="001E2C35" w:rsidRPr="00FE71D5" w:rsidRDefault="001E2C35" w:rsidP="00455992">
      <w:pPr>
        <w:jc w:val="both"/>
        <w:rPr>
          <w:b/>
        </w:rPr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>Facebook się rozbisurmania!</w:t>
      </w:r>
    </w:p>
    <w:p w:rsidR="00455992" w:rsidRPr="00FE71D5" w:rsidRDefault="00455992" w:rsidP="00455992">
      <w:pPr>
        <w:jc w:val="both"/>
      </w:pPr>
      <w:r w:rsidRPr="00FE71D5">
        <w:rPr>
          <w:b/>
        </w:rPr>
        <w:t>Od początku 2014 roku Polacy w internecie blisko 280 tysięcy razy użyli słów uznanych za zagrożone zapomnieniem.</w:t>
      </w:r>
      <w:r w:rsidRPr="00FE71D5">
        <w:t xml:space="preserve"> Niektóre z nich pojawiają się w komentarzach kilkadziesiąt razy dziennie, a innych internauci od początku badania użyli zaledwie kilkukrotnie.</w:t>
      </w:r>
    </w:p>
    <w:p w:rsidR="00455992" w:rsidRPr="00FE71D5" w:rsidRDefault="00455992" w:rsidP="00455992">
      <w:pPr>
        <w:jc w:val="both"/>
      </w:pPr>
    </w:p>
    <w:p w:rsidR="00455992" w:rsidRPr="00FE71D5" w:rsidRDefault="00455992" w:rsidP="00455992">
      <w:pPr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3"/>
        <w:gridCol w:w="2303"/>
        <w:gridCol w:w="2303"/>
        <w:gridCol w:w="2303"/>
      </w:tblGrid>
      <w:tr w:rsidR="00455992" w:rsidRPr="00FE71D5" w:rsidTr="00A97876">
        <w:tc>
          <w:tcPr>
            <w:tcW w:w="4606" w:type="dxa"/>
            <w:gridSpan w:val="2"/>
          </w:tcPr>
          <w:p w:rsidR="00455992" w:rsidRPr="00FE71D5" w:rsidRDefault="00455992" w:rsidP="00A97876">
            <w:pPr>
              <w:jc w:val="both"/>
              <w:rPr>
                <w:rFonts w:cs="Arial"/>
                <w:b/>
                <w:bCs/>
              </w:rPr>
            </w:pPr>
            <w:r w:rsidRPr="00FE71D5">
              <w:rPr>
                <w:rFonts w:cs="Arial"/>
                <w:b/>
                <w:bCs/>
              </w:rPr>
              <w:t>Najmniej popularne słowa retro</w:t>
            </w:r>
          </w:p>
          <w:p w:rsidR="00455992" w:rsidRPr="00FE71D5" w:rsidRDefault="00455992" w:rsidP="00A97876">
            <w:pPr>
              <w:jc w:val="both"/>
            </w:pPr>
          </w:p>
        </w:tc>
        <w:tc>
          <w:tcPr>
            <w:tcW w:w="4606" w:type="dxa"/>
            <w:gridSpan w:val="2"/>
          </w:tcPr>
          <w:p w:rsidR="00455992" w:rsidRPr="00FE71D5" w:rsidRDefault="00455992" w:rsidP="00A97876">
            <w:pPr>
              <w:jc w:val="both"/>
              <w:rPr>
                <w:rFonts w:cs="Arial"/>
                <w:b/>
                <w:bCs/>
              </w:rPr>
            </w:pPr>
            <w:r w:rsidRPr="00FE71D5">
              <w:rPr>
                <w:rFonts w:cs="Arial"/>
                <w:b/>
                <w:bCs/>
              </w:rPr>
              <w:t>Najbardziej popularne słowa retro</w:t>
            </w:r>
          </w:p>
          <w:p w:rsidR="00455992" w:rsidRPr="00FE71D5" w:rsidRDefault="00455992" w:rsidP="00A97876">
            <w:pPr>
              <w:jc w:val="both"/>
            </w:pP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pPr>
              <w:jc w:val="both"/>
              <w:rPr>
                <w:b/>
              </w:rPr>
            </w:pPr>
            <w:r w:rsidRPr="00FE71D5">
              <w:rPr>
                <w:b/>
              </w:rPr>
              <w:t>Słowo</w:t>
            </w:r>
          </w:p>
        </w:tc>
        <w:tc>
          <w:tcPr>
            <w:tcW w:w="2303" w:type="dxa"/>
          </w:tcPr>
          <w:p w:rsidR="00455992" w:rsidRPr="00FE71D5" w:rsidRDefault="00455992" w:rsidP="00A97876">
            <w:pPr>
              <w:jc w:val="both"/>
              <w:rPr>
                <w:b/>
              </w:rPr>
            </w:pPr>
            <w:r w:rsidRPr="00FE71D5">
              <w:rPr>
                <w:b/>
              </w:rPr>
              <w:t>Udział procentowy</w:t>
            </w:r>
          </w:p>
        </w:tc>
        <w:tc>
          <w:tcPr>
            <w:tcW w:w="2303" w:type="dxa"/>
          </w:tcPr>
          <w:p w:rsidR="00455992" w:rsidRPr="00FE71D5" w:rsidRDefault="00455992" w:rsidP="00A97876">
            <w:pPr>
              <w:jc w:val="both"/>
              <w:rPr>
                <w:b/>
              </w:rPr>
            </w:pPr>
            <w:r w:rsidRPr="00FE71D5">
              <w:rPr>
                <w:b/>
              </w:rPr>
              <w:t>Słowo</w:t>
            </w:r>
          </w:p>
        </w:tc>
        <w:tc>
          <w:tcPr>
            <w:tcW w:w="2303" w:type="dxa"/>
          </w:tcPr>
          <w:p w:rsidR="00455992" w:rsidRPr="00FE71D5" w:rsidRDefault="00455992" w:rsidP="00A97876">
            <w:pPr>
              <w:jc w:val="both"/>
              <w:rPr>
                <w:b/>
              </w:rPr>
            </w:pPr>
            <w:r w:rsidRPr="00FE71D5">
              <w:rPr>
                <w:b/>
              </w:rPr>
              <w:t>Udział procentowy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proofErr w:type="spellStart"/>
            <w:r w:rsidRPr="00FE71D5">
              <w:t>Tantny</w:t>
            </w:r>
            <w:proofErr w:type="spellEnd"/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0,0000%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Zacnie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7,81%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r w:rsidRPr="00FE71D5">
              <w:t>Hezytacja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0,0004%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Niewiasta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6,29%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r w:rsidRPr="00FE71D5">
              <w:t>Sabatnik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0,0011%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Lico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5,04%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r w:rsidRPr="00FE71D5">
              <w:t>Synowica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0,0018%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Jeno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4,14%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r w:rsidRPr="00FE71D5">
              <w:t>Wydudlić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0,0022%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Niecnie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3,28%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proofErr w:type="spellStart"/>
            <w:r w:rsidRPr="00FE71D5">
              <w:t>Jątrew</w:t>
            </w:r>
            <w:proofErr w:type="spellEnd"/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0,0040%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Heca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3,16%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r w:rsidRPr="00FE71D5">
              <w:t>Ścichapęk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0,0069%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Jak mniemam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2,82%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r w:rsidRPr="00FE71D5">
              <w:t>Szaławiła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0,0069%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Bebech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2,57%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r w:rsidRPr="00FE71D5">
              <w:t>Zzuć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0,0126%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Klawo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2,53%</w:t>
            </w:r>
          </w:p>
        </w:tc>
      </w:tr>
      <w:tr w:rsidR="00455992" w:rsidRPr="00FE71D5" w:rsidTr="00A97876">
        <w:tc>
          <w:tcPr>
            <w:tcW w:w="2303" w:type="dxa"/>
          </w:tcPr>
          <w:p w:rsidR="00455992" w:rsidRPr="00FE71D5" w:rsidRDefault="00455992" w:rsidP="00A97876">
            <w:r w:rsidRPr="00FE71D5">
              <w:t>Epuzer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0,0155%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Szynk</w:t>
            </w:r>
          </w:p>
        </w:tc>
        <w:tc>
          <w:tcPr>
            <w:tcW w:w="2303" w:type="dxa"/>
          </w:tcPr>
          <w:p w:rsidR="00455992" w:rsidRPr="00FE71D5" w:rsidRDefault="00455992" w:rsidP="00A97876">
            <w:r w:rsidRPr="00FE71D5">
              <w:t>2,45%</w:t>
            </w:r>
          </w:p>
          <w:p w:rsidR="00455992" w:rsidRPr="00FE71D5" w:rsidRDefault="00455992" w:rsidP="00A97876"/>
        </w:tc>
      </w:tr>
    </w:tbl>
    <w:p w:rsidR="00455992" w:rsidRPr="00FE71D5" w:rsidRDefault="00455992" w:rsidP="00455992">
      <w:pPr>
        <w:jc w:val="both"/>
        <w:rPr>
          <w:i/>
          <w:sz w:val="18"/>
        </w:rPr>
      </w:pPr>
      <w:r w:rsidRPr="00FE71D5">
        <w:rPr>
          <w:i/>
          <w:sz w:val="18"/>
        </w:rPr>
        <w:t>Źródło: Instytut Monitorowania Mediów, dane z monitoringu internetu i mediów społecznościowych z dni 01.01.2014 – 01.31.2015.</w:t>
      </w:r>
    </w:p>
    <w:p w:rsidR="00455992" w:rsidRPr="00FE71D5" w:rsidRDefault="00455992" w:rsidP="00455992">
      <w:pPr>
        <w:jc w:val="both"/>
        <w:rPr>
          <w:i/>
        </w:rPr>
      </w:pPr>
    </w:p>
    <w:p w:rsidR="00455992" w:rsidRPr="00FE71D5" w:rsidRDefault="00455992" w:rsidP="00455992">
      <w:pPr>
        <w:jc w:val="both"/>
      </w:pPr>
      <w:r w:rsidRPr="00FE71D5">
        <w:rPr>
          <w:b/>
        </w:rPr>
        <w:t xml:space="preserve">Staromodnej polszczyzny najchętniej używamy na Facebooku, gdzie w ciągu roku pojawiło się ponad 77 tysięcy komentarzy ze słowami retro. Zapomnianym słowom mniej sprzyja </w:t>
      </w:r>
      <w:proofErr w:type="spellStart"/>
      <w:r w:rsidRPr="00FE71D5">
        <w:rPr>
          <w:b/>
        </w:rPr>
        <w:t>Twitter</w:t>
      </w:r>
      <w:proofErr w:type="spellEnd"/>
      <w:r w:rsidRPr="00FE71D5">
        <w:rPr>
          <w:b/>
        </w:rPr>
        <w:t xml:space="preserve"> - serwis, w którym od formy i długości komentarza bardziej liczy się jego zwięzła treść i rola czysto informacyjna.</w:t>
      </w:r>
      <w:r w:rsidRPr="00FE71D5">
        <w:t xml:space="preserve"> W ciągu roku słów rzadko spotykanych użyto tam tylko ponad 15 tysięcy razy. Jak wynika m.in. z regularnie prowadzonych badań </w:t>
      </w:r>
      <w:proofErr w:type="spellStart"/>
      <w:r w:rsidRPr="00FE71D5">
        <w:t>Megapanel</w:t>
      </w:r>
      <w:proofErr w:type="spellEnd"/>
      <w:r w:rsidRPr="00FE71D5">
        <w:t xml:space="preserve"> PBI/</w:t>
      </w:r>
      <w:proofErr w:type="spellStart"/>
      <w:r w:rsidRPr="00FE71D5">
        <w:t>Gemius</w:t>
      </w:r>
      <w:proofErr w:type="spellEnd"/>
      <w:r w:rsidRPr="00FE71D5">
        <w:t xml:space="preserve">, z </w:t>
      </w:r>
      <w:proofErr w:type="spellStart"/>
      <w:r w:rsidRPr="00FE71D5">
        <w:t>mikrobloga</w:t>
      </w:r>
      <w:proofErr w:type="spellEnd"/>
      <w:r w:rsidRPr="00FE71D5">
        <w:t xml:space="preserve"> korzystają najchętniej młodzi Polacy w wieku 15-24 lat. Także reprezentacja grupy wiekowej 7-14 jest wysoka. Młodzież na Twitterze chętniej posługuje się neologizmami, sieciowym slangiem i skrótowcami, a rzadziej szuka wsparcia w starej polszczyźnie. Facebook tymczasem umożliwia zamieszczanie dłuższych i bardziej rozbudowanych stylistycznie wypowiedzi, a wiek jego użytkowników jest bardziej </w:t>
      </w:r>
      <w:r w:rsidRPr="00FE71D5">
        <w:lastRenderedPageBreak/>
        <w:t>zróżnicowany. W czołówce internetowych społeczności, w których Polacy najczęściej używają wyrazów zagrożonych zapomnieniem, znalazło się także internetowe forum Gazety Wyborczej (forum.gazeta.pl) oraz adresowane głównie do kobiet forum serwisu Wizaż.pl.</w:t>
      </w:r>
    </w:p>
    <w:p w:rsidR="00455992" w:rsidRDefault="00455992" w:rsidP="00455992">
      <w:pPr>
        <w:jc w:val="both"/>
      </w:pPr>
      <w:r w:rsidRPr="00FE71D5">
        <w:t xml:space="preserve">Jak wynika z monitoringu prasy w IMM, słowa z pierwszej dziesiątki „najbardziej zapomnianych” są właściwie nieobecne w druku. Słowa takie jak </w:t>
      </w:r>
      <w:r w:rsidRPr="00FE71D5">
        <w:rPr>
          <w:b/>
        </w:rPr>
        <w:t>„synowica”</w:t>
      </w:r>
      <w:r w:rsidRPr="00FE71D5">
        <w:t xml:space="preserve"> czy </w:t>
      </w:r>
      <w:r w:rsidRPr="00FE71D5">
        <w:rPr>
          <w:b/>
        </w:rPr>
        <w:t>„</w:t>
      </w:r>
      <w:proofErr w:type="spellStart"/>
      <w:r w:rsidRPr="00FE71D5">
        <w:rPr>
          <w:b/>
        </w:rPr>
        <w:t>jątrew</w:t>
      </w:r>
      <w:proofErr w:type="spellEnd"/>
      <w:r w:rsidRPr="00FE71D5">
        <w:rPr>
          <w:b/>
        </w:rPr>
        <w:t>”</w:t>
      </w:r>
      <w:r w:rsidRPr="00FE71D5">
        <w:t xml:space="preserve"> występują najczęściej jedynie w krzyżówkach bądź w poradnikach językowych. </w:t>
      </w:r>
      <w:r w:rsidRPr="00FE71D5">
        <w:rPr>
          <w:b/>
        </w:rPr>
        <w:t>„Ścichapęk”</w:t>
      </w:r>
      <w:r w:rsidRPr="00FE71D5">
        <w:t xml:space="preserve"> pojawił się na łamach prasy zaledwie kilkukrotnie w tekstach publicystycznych: felietonach i recenzjach teatralnych. Stosunkowo często pojawiał się natomiast zwrot „szaławiła”, nie tylko za sprawą haseł w krzyżówkach. „W absurdalno-groteskowej krainie realnego socjalizmu na trzeźwo egzystować się nie dało. Zwłaszcza osobom z wrażliwą duszą. Ukrywał ją pod maskami: wesołka, birbanta, </w:t>
      </w:r>
      <w:r w:rsidRPr="00FE71D5">
        <w:rPr>
          <w:b/>
        </w:rPr>
        <w:t>szaławiły</w:t>
      </w:r>
      <w:r w:rsidRPr="00FE71D5">
        <w:t>” - mówiła o swoim ojcu, Zdzisławie Maklakiewiczu, córka Marta na łamach tygodnika „Do Rzeczy”. Można było jeszcze trafić na</w:t>
      </w:r>
      <w:r w:rsidRPr="00FE71D5">
        <w:rPr>
          <w:b/>
        </w:rPr>
        <w:t xml:space="preserve"> „epuzera”</w:t>
      </w:r>
      <w:r w:rsidRPr="00FE71D5">
        <w:t>,</w:t>
      </w:r>
      <w:r w:rsidRPr="00FE71D5">
        <w:rPr>
          <w:b/>
        </w:rPr>
        <w:t xml:space="preserve"> </w:t>
      </w:r>
      <w:r w:rsidRPr="00FE71D5">
        <w:t>zwykle w krótkich literackich formach publikowanych na łamach prasy.</w:t>
      </w:r>
    </w:p>
    <w:p w:rsidR="001C756E" w:rsidRPr="00FE71D5" w:rsidRDefault="001C756E" w:rsidP="00455992">
      <w:pPr>
        <w:jc w:val="both"/>
      </w:pPr>
    </w:p>
    <w:p w:rsidR="00455992" w:rsidRDefault="001C756E" w:rsidP="001C756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13651" cy="3313651"/>
            <wp:effectExtent l="0" t="0" r="1270" b="1270"/>
            <wp:docPr id="7" name="Obraz 7" descr="C:\Users\ljadas\Documents\Zapomniane Słowa\Grafiki na FB\SZABLONY\gotowe\cwier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adas\Documents\Zapomniane Słowa\Grafiki na FB\SZABLONY\gotowe\cwierk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04" cy="331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6E" w:rsidRPr="00FE71D5" w:rsidRDefault="001C756E" w:rsidP="001C756E">
      <w:pPr>
        <w:jc w:val="center"/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>Blogi są klawe!</w:t>
      </w:r>
    </w:p>
    <w:p w:rsidR="00455992" w:rsidRPr="00FE71D5" w:rsidRDefault="00455992" w:rsidP="00455992">
      <w:pPr>
        <w:jc w:val="both"/>
      </w:pPr>
      <w:r w:rsidRPr="00FE71D5">
        <w:rPr>
          <w:b/>
        </w:rPr>
        <w:t xml:space="preserve">Temat zapomnianych słów poruszali również blogerzy, m.in. </w:t>
      </w:r>
      <w:proofErr w:type="spellStart"/>
      <w:r w:rsidRPr="00FE71D5">
        <w:rPr>
          <w:b/>
        </w:rPr>
        <w:t>Segritta</w:t>
      </w:r>
      <w:proofErr w:type="spellEnd"/>
      <w:r w:rsidRPr="00FE71D5">
        <w:t xml:space="preserve"> (</w:t>
      </w:r>
      <w:hyperlink r:id="rId12" w:history="1">
        <w:r w:rsidRPr="00FE71D5">
          <w:rPr>
            <w:rStyle w:val="Hipercze"/>
          </w:rPr>
          <w:t>http://segritta.pl/piekne-slowa-zagrozone-wyginieciem/</w:t>
        </w:r>
      </w:hyperlink>
      <w:r w:rsidRPr="00FE71D5">
        <w:t>). „Widywane czasem przez spostrzegawczych w rezerwatach polszczyzny, spotykane w niektórych rejonach kraju przez szczęśliwców z wyczulonym, wrażliwym uchem, żyją jeszcze okazy słów tak pięknych, że kowadełka, strzemiączka i młoteczki w całej Polsce omdlewają od drżącej rozkoszy ich słuchania. Ale są coraz rzadsze. Coraz bardziej zaszczute przez słowa młodsze i silniejsze” – pisała na swoim blogu. Wspomina m.in. o „</w:t>
      </w:r>
      <w:r w:rsidRPr="00FE71D5">
        <w:rPr>
          <w:b/>
        </w:rPr>
        <w:t>fatygancie”, „niemocie”, „dyrdymałkach”, „podlotku” i „galimatiasie”</w:t>
      </w:r>
      <w:r w:rsidRPr="00FE71D5">
        <w:t xml:space="preserve">. Na łamach serwisu NaTemat.pl o używaniu języka retro pisał także dziennikarz „Tygodnika Powszechnego” </w:t>
      </w:r>
      <w:r w:rsidRPr="00FE71D5">
        <w:rPr>
          <w:b/>
        </w:rPr>
        <w:t>Błażej Strzelczyk</w:t>
      </w:r>
      <w:r w:rsidRPr="00FE71D5">
        <w:t xml:space="preserve"> (</w:t>
      </w:r>
      <w:hyperlink r:id="rId13" w:history="1">
        <w:r w:rsidRPr="00FE71D5">
          <w:rPr>
            <w:rStyle w:val="Hipercze"/>
          </w:rPr>
          <w:t>http://natemat.pl/75371,ty-rozbisurmaniony-absztyfikancie-czyli-szukamy-polskich-slow-zapomnianych</w:t>
        </w:r>
      </w:hyperlink>
      <w:r w:rsidRPr="00FE71D5">
        <w:t xml:space="preserve">). Gdy – jak czytamy w artykule - zapytał znajomych o znane im rzadko spotykane słowa, usłyszał  m.in. </w:t>
      </w:r>
      <w:r w:rsidRPr="00FE71D5">
        <w:rPr>
          <w:b/>
        </w:rPr>
        <w:t xml:space="preserve">„kokieterię", „huncwota”, „gałgana”, „birbanta”, „byczo”, „morowo” czy </w:t>
      </w:r>
      <w:r w:rsidRPr="00FE71D5">
        <w:rPr>
          <w:b/>
        </w:rPr>
        <w:lastRenderedPageBreak/>
        <w:t>„chędogo”.</w:t>
      </w:r>
      <w:r w:rsidRPr="00FE71D5">
        <w:t xml:space="preserve"> Jak wynika  z danych IMM, zbadane zapomniane słowa pojawiały się na polskojęzycznych blogach ponad 40 tysięcy razy.</w:t>
      </w:r>
    </w:p>
    <w:p w:rsidR="00455992" w:rsidRPr="00FE71D5" w:rsidRDefault="00455992" w:rsidP="00455992">
      <w:pPr>
        <w:jc w:val="both"/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>W mediach – degrengolada</w:t>
      </w:r>
    </w:p>
    <w:p w:rsidR="00455992" w:rsidRPr="00FE71D5" w:rsidRDefault="00455992" w:rsidP="00455992">
      <w:pPr>
        <w:jc w:val="both"/>
      </w:pPr>
      <w:r w:rsidRPr="00FE71D5">
        <w:rPr>
          <w:b/>
        </w:rPr>
        <w:t xml:space="preserve">Słowa retro lubią także dziennikarze. </w:t>
      </w:r>
      <w:r w:rsidRPr="00FE71D5">
        <w:t>Łącznie od 1 stycznia 2014 zapomnianych słów użyli w opublikowanych w internecie artykułach, reportażach, wiadomościach i depeszach ponad 51 tysięcy razy. Wyrażenia wskazane przez czytelników Biblioteki Śląskiej oraz znalezione w monitoringu IMM, najczęściej pojawiają się w sieci na łamach internetowego wydania Gazety Wyborczej.</w:t>
      </w:r>
    </w:p>
    <w:p w:rsidR="00455992" w:rsidRPr="00FE71D5" w:rsidRDefault="00455992" w:rsidP="00455992">
      <w:pPr>
        <w:jc w:val="both"/>
      </w:pPr>
      <w:r w:rsidRPr="00FE71D5">
        <w:t xml:space="preserve">W słownikach dziennikarzy Wyborczej.pl często gości </w:t>
      </w:r>
      <w:r w:rsidRPr="00FE71D5">
        <w:rPr>
          <w:b/>
        </w:rPr>
        <w:t>„degrengolada”,</w:t>
      </w:r>
      <w:r w:rsidRPr="00FE71D5">
        <w:t xml:space="preserve"> zwłaszcza w kontekście politycznym („Opozycja zaś, zwłaszcza PiS, uznała podsłuchane rozmowy za dowód całkowitej </w:t>
      </w:r>
      <w:r w:rsidRPr="00FE71D5">
        <w:rPr>
          <w:b/>
        </w:rPr>
        <w:t>degrengolady</w:t>
      </w:r>
      <w:r w:rsidRPr="00FE71D5">
        <w:t xml:space="preserve"> rządu i PO” - o aferze taśmowej). Słowo to polubili także m.in. autorzy publikacji w serwisie wPolityce.pl oraz komentatorzy w portalu SportoweFakty.pl („Totalna </w:t>
      </w:r>
      <w:r w:rsidRPr="00FE71D5">
        <w:rPr>
          <w:b/>
        </w:rPr>
        <w:t xml:space="preserve">degrengolada </w:t>
      </w:r>
      <w:r w:rsidRPr="00FE71D5">
        <w:t>Manchesteru United” – grzmiał jeden z nagłówków).</w:t>
      </w:r>
    </w:p>
    <w:p w:rsidR="00455992" w:rsidRPr="00FE71D5" w:rsidRDefault="00455992" w:rsidP="00455992">
      <w:pPr>
        <w:jc w:val="both"/>
      </w:pPr>
      <w:r w:rsidRPr="00FE71D5">
        <w:t xml:space="preserve">Kariery nie chce skończyć słowo </w:t>
      </w:r>
      <w:r w:rsidRPr="00FE71D5">
        <w:rPr>
          <w:b/>
        </w:rPr>
        <w:t>„niecnie”,</w:t>
      </w:r>
      <w:r w:rsidRPr="00FE71D5">
        <w:t xml:space="preserve"> które oprócz stron „Gazety Wyborczej” nie opuszczało także serwisów wPolityce.pl i internetowego wydania „Super Expressu” oraz „Faktu”. „Równo pół wieku temu, kiedy na świat przyszła wicepremier i minister od kolei Elżbieta Bieńkowska, największym problemem PKP byli </w:t>
      </w:r>
      <w:r w:rsidRPr="00FE71D5">
        <w:rPr>
          <w:b/>
        </w:rPr>
        <w:t>niecni</w:t>
      </w:r>
      <w:r w:rsidRPr="00FE71D5">
        <w:t xml:space="preserve"> wandale (...)  Dziś, w dniu urodzin pani wicepremier, największym problemem są spóźnione pociągi” – pisał SE.pl rok temu w dniu urodzin dzisiejszej komisarz UE ds. rynku wewnętrznego. Z </w:t>
      </w:r>
      <w:proofErr w:type="spellStart"/>
      <w:r w:rsidRPr="00FE71D5">
        <w:t>tabloidu</w:t>
      </w:r>
      <w:proofErr w:type="spellEnd"/>
      <w:r w:rsidRPr="00FE71D5">
        <w:t xml:space="preserve"> dowiadujemy się, że oprócz niecnych wandali, istnieją także niecne… koty. „Czarny kot z Pragi-Południe sam przyniósł sobie pecha. Zamknięty w mieszkaniu futrzak kuszony piękną pogodą kombinował, jak wydostać się na zewnątrz. Do realizacji </w:t>
      </w:r>
      <w:r w:rsidRPr="00FE71D5">
        <w:rPr>
          <w:b/>
        </w:rPr>
        <w:t>niecnego</w:t>
      </w:r>
      <w:r w:rsidRPr="00FE71D5">
        <w:t xml:space="preserve"> planu wykorzystał uchylone okno” – czytamy w mrożącej krew w żyłach relacji z ucieczki warszawskiego kota z mieszkania. Niecne plany, występki, uczynki, insynuacje, procedery i poczynania to codzienność w świecie kolorowych pism.</w:t>
      </w:r>
    </w:p>
    <w:p w:rsidR="00455992" w:rsidRPr="00FE71D5" w:rsidRDefault="00455992" w:rsidP="00455992">
      <w:pPr>
        <w:jc w:val="both"/>
      </w:pPr>
      <w:r w:rsidRPr="00FE71D5">
        <w:t xml:space="preserve">Skoro coś jest </w:t>
      </w:r>
      <w:r w:rsidRPr="00FE71D5">
        <w:rPr>
          <w:b/>
        </w:rPr>
        <w:t>„niecne”,</w:t>
      </w:r>
      <w:r w:rsidRPr="00FE71D5">
        <w:t xml:space="preserve"> w słowikach dziennikarzy musi istnieć też coś </w:t>
      </w:r>
      <w:r w:rsidRPr="00FE71D5">
        <w:rPr>
          <w:b/>
        </w:rPr>
        <w:t xml:space="preserve">„zacnego”. </w:t>
      </w:r>
      <w:r w:rsidRPr="00FE71D5">
        <w:t>Słowem tym określono w badanym okresie ponad 1,5 tysiąca zjawisk, produktów bądź osób. „</w:t>
      </w:r>
      <w:r w:rsidRPr="00FE71D5">
        <w:rPr>
          <w:b/>
        </w:rPr>
        <w:t>Zacne”</w:t>
      </w:r>
      <w:r w:rsidRPr="00FE71D5">
        <w:t xml:space="preserve"> są szeregi Rock and </w:t>
      </w:r>
      <w:proofErr w:type="spellStart"/>
      <w:r w:rsidRPr="00FE71D5">
        <w:t>Roll</w:t>
      </w:r>
      <w:proofErr w:type="spellEnd"/>
      <w:r w:rsidRPr="00FE71D5">
        <w:t xml:space="preserve"> Hall of </w:t>
      </w:r>
      <w:proofErr w:type="spellStart"/>
      <w:r w:rsidRPr="00FE71D5">
        <w:t>Fame</w:t>
      </w:r>
      <w:proofErr w:type="spellEnd"/>
      <w:r w:rsidRPr="00FE71D5">
        <w:t xml:space="preserve"> (Wyborcza.pl w artykule o jazzmanach), zacna była również idea reaktywacji magazynu „</w:t>
      </w:r>
      <w:proofErr w:type="spellStart"/>
      <w:r w:rsidRPr="00FE71D5">
        <w:t>Secret</w:t>
      </w:r>
      <w:proofErr w:type="spellEnd"/>
      <w:r w:rsidRPr="00FE71D5">
        <w:t xml:space="preserve"> Service” (PadPortal.pl).</w:t>
      </w:r>
    </w:p>
    <w:p w:rsidR="00455992" w:rsidRPr="00FE71D5" w:rsidRDefault="00455992" w:rsidP="00455992">
      <w:pPr>
        <w:jc w:val="both"/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>Archaiczne czy tylko archaizujące?</w:t>
      </w:r>
    </w:p>
    <w:p w:rsidR="001E2C35" w:rsidRPr="00681E9D" w:rsidRDefault="00455992" w:rsidP="00455992">
      <w:pPr>
        <w:jc w:val="both"/>
        <w:rPr>
          <w:rFonts w:cs="Calibri"/>
          <w:color w:val="000000"/>
          <w:shd w:val="clear" w:color="auto" w:fill="FFFFFF"/>
        </w:rPr>
      </w:pPr>
      <w:r w:rsidRPr="00FE71D5">
        <w:t>W ocenie profesora Marka Łazińskiego z Uniwersytetu Warszawskiego, nie wszystkie słowa wskazane przez respondentów apelu Biblioteki Śląskiej są przestarzałe. „Na pewno nie uznałbym za zapomniane słów „</w:t>
      </w:r>
      <w:r w:rsidRPr="00FE71D5">
        <w:rPr>
          <w:b/>
        </w:rPr>
        <w:t>zacny”</w:t>
      </w:r>
      <w:r w:rsidRPr="00FE71D5">
        <w:t>, „</w:t>
      </w:r>
      <w:r w:rsidRPr="00FE71D5">
        <w:rPr>
          <w:b/>
        </w:rPr>
        <w:t>mniemam”</w:t>
      </w:r>
      <w:r w:rsidRPr="00FE71D5">
        <w:t xml:space="preserve"> czy „</w:t>
      </w:r>
      <w:r w:rsidRPr="00FE71D5">
        <w:rPr>
          <w:b/>
        </w:rPr>
        <w:t>degrengolada”</w:t>
      </w:r>
      <w:r w:rsidRPr="00FE71D5">
        <w:t xml:space="preserve">. Słowa te mają wartość stylu wysokiego, ale nie są przestarzałe. Są archaizujące, ale nie archaiczne – przestarzałe. Pewnie dlatego internauci chętnie ich używają” – ocenia ekspert. 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>Niektóre słowa są przywołane zdaniem profesora w kontekście tęsknoty za tradycją, starym „dobrym” porządkiem. „</w:t>
      </w:r>
      <w:r w:rsidRPr="00FE71D5">
        <w:rPr>
          <w:rStyle w:val="apple-converted-space"/>
          <w:rFonts w:asciiTheme="minorHAnsi" w:hAnsiTheme="minorHAnsi" w:cs="Calibri"/>
          <w:b/>
          <w:color w:val="000000"/>
          <w:shd w:val="clear" w:color="auto" w:fill="FFFFFF"/>
        </w:rPr>
        <w:t xml:space="preserve">Niewiasta 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>w neutralnym użyciu brzmi dziś komicznie. Już Mickiewicz wybrał słowo kobieta, a słowa niewiasta używał tylko w tekstach podniosłych, np. Skład zasad – przypomina Łaziński. Dodaje, że współczesny  Mickiewiczowi Józef B. Zaleski ironizował, że „niewiasta się wyzwala”, ale była to twórczość przestarzała już za życia autora.</w:t>
      </w:r>
    </w:p>
    <w:p w:rsidR="00E00641" w:rsidRDefault="00E00641" w:rsidP="00455992">
      <w:pPr>
        <w:jc w:val="both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971093"/>
            <wp:effectExtent l="0" t="0" r="0" b="1905"/>
            <wp:docPr id="4" name="Obraz 4" descr="C:\Users\ljadas\Documents\Zapomniane_Słowa_IMM_infograf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adas\Documents\Zapomniane_Słowa_IMM_infograf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lastRenderedPageBreak/>
        <w:t>Różne oblicza niewiasty</w:t>
      </w:r>
    </w:p>
    <w:p w:rsidR="00455992" w:rsidRDefault="00455992" w:rsidP="00455992">
      <w:pPr>
        <w:jc w:val="both"/>
      </w:pPr>
      <w:r w:rsidRPr="00FE71D5">
        <w:t xml:space="preserve">W portalach i na stronach www słowo </w:t>
      </w:r>
      <w:r w:rsidRPr="00FE71D5">
        <w:rPr>
          <w:b/>
        </w:rPr>
        <w:t>„niewiasta”</w:t>
      </w:r>
      <w:r w:rsidRPr="00FE71D5">
        <w:t xml:space="preserve"> pojawia się tymczasem wyjątkowo często – głównie w kontekście religijnym i związanym z wyznawaną wiarą. Na </w:t>
      </w:r>
      <w:r w:rsidRPr="00FE71D5">
        <w:rPr>
          <w:b/>
        </w:rPr>
        <w:t>„niewiastę”</w:t>
      </w:r>
      <w:r w:rsidRPr="00FE71D5">
        <w:t xml:space="preserve"> najłatwiej trafić w  portalach Deon.pl, NaszDziennik.pl, Profeteo.pl i RodzinaKatolicka.pl - nie tylko jednak poprzez cytaty z Biblii („Stworzył więc Bóg człowieka na swój obraz, na obraz Boży go stworzył: stworzył mężczyznę i </w:t>
      </w:r>
      <w:r w:rsidRPr="00FE71D5">
        <w:rPr>
          <w:b/>
        </w:rPr>
        <w:t>niewiastę</w:t>
      </w:r>
      <w:r w:rsidRPr="00FE71D5">
        <w:t xml:space="preserve">”). </w:t>
      </w:r>
      <w:r w:rsidRPr="00FE71D5">
        <w:rPr>
          <w:b/>
        </w:rPr>
        <w:t xml:space="preserve">„Niewiasta” </w:t>
      </w:r>
      <w:r w:rsidRPr="00FE71D5">
        <w:t>to wciąż żywo wykorzystywany w tych serwisach synonim słowa „kobieta”.</w:t>
      </w:r>
      <w:r w:rsidRPr="00FE71D5">
        <w:rPr>
          <w:b/>
        </w:rPr>
        <w:t xml:space="preserve"> „</w:t>
      </w:r>
      <w:r w:rsidRPr="00FE71D5">
        <w:t xml:space="preserve">Święto kobiet, postrzegane niegdyś jako dzień szczególnej czci wobec niewiasty, honorowanej również za trud włożony w wychowanie dzieci, od kilku lat jest okazją do manifestowania feministycznych haseł, jakże często proaborcyjnych w swojej treści” – czytamy w jednym z tekstów na stronach RodzinyKatolickiej.pl. „Do lamusa poszedł dawny ideał biernej </w:t>
      </w:r>
      <w:r w:rsidRPr="00FE71D5">
        <w:rPr>
          <w:b/>
        </w:rPr>
        <w:t>niewiasty</w:t>
      </w:r>
      <w:r w:rsidRPr="00FE71D5">
        <w:t xml:space="preserve">. Zastąpił go model kobiety agresywnej, także w zakresie działań seksualnych” – to z kolei fragment tekstu „Ciało jako przedmiot kultu i pogardy" zamieszczonego w serwisie Deon.pl. Co ciekawe, w czołowej piątce portali, których dziennikarze używali tego słowa, znalazł się serwis CKM.pl. „Nie ma to jak sukienka, która w odpowiednim momencie odkrywa wszystkie wdzięki noszącej ją </w:t>
      </w:r>
      <w:r w:rsidRPr="00FE71D5">
        <w:rPr>
          <w:b/>
        </w:rPr>
        <w:t>niewiasty</w:t>
      </w:r>
      <w:r w:rsidRPr="00FE71D5">
        <w:t xml:space="preserve">. Styl, klasa, </w:t>
      </w:r>
      <w:proofErr w:type="spellStart"/>
      <w:r w:rsidRPr="00FE71D5">
        <w:t>fashion</w:t>
      </w:r>
      <w:proofErr w:type="spellEnd"/>
      <w:r w:rsidRPr="00FE71D5">
        <w:t xml:space="preserve"> </w:t>
      </w:r>
      <w:proofErr w:type="spellStart"/>
      <w:r w:rsidRPr="00FE71D5">
        <w:t>week</w:t>
      </w:r>
      <w:proofErr w:type="spellEnd"/>
      <w:r w:rsidRPr="00FE71D5">
        <w:t xml:space="preserve"> Miami” – czytamy w opisie jednej z odważnych galerii zdjęć.</w:t>
      </w:r>
    </w:p>
    <w:p w:rsidR="002C6464" w:rsidRPr="00FE71D5" w:rsidRDefault="002C6464" w:rsidP="00455992">
      <w:pPr>
        <w:jc w:val="both"/>
      </w:pPr>
    </w:p>
    <w:p w:rsidR="00455992" w:rsidRPr="00FE71D5" w:rsidRDefault="002C6464" w:rsidP="002C646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79054" cy="4379054"/>
            <wp:effectExtent l="0" t="0" r="2540" b="2540"/>
            <wp:docPr id="2" name="Obraz 2" descr="C:\Users\ljadas\Documents\Zapomniane Słowa\Grafiki na FB\SZABLONY\gotowe\serw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adas\Documents\Zapomniane Słowa\Grafiki na FB\SZABLONY\gotowe\serwus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42" cy="43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>O hezytacji bez hezytacji</w:t>
      </w:r>
    </w:p>
    <w:p w:rsidR="00455992" w:rsidRPr="00FE71D5" w:rsidRDefault="00455992" w:rsidP="00455992">
      <w:pPr>
        <w:jc w:val="both"/>
      </w:pPr>
      <w:r w:rsidRPr="00FE71D5">
        <w:rPr>
          <w:b/>
        </w:rPr>
        <w:t>„</w:t>
      </w:r>
      <w:proofErr w:type="spellStart"/>
      <w:r w:rsidRPr="00FE71D5">
        <w:rPr>
          <w:b/>
        </w:rPr>
        <w:t>Tantny</w:t>
      </w:r>
      <w:proofErr w:type="spellEnd"/>
      <w:r w:rsidRPr="00FE71D5">
        <w:rPr>
          <w:b/>
        </w:rPr>
        <w:t>”</w:t>
      </w:r>
      <w:r w:rsidRPr="00FE71D5">
        <w:t xml:space="preserve"> - słowo wskazane jeszcze w 2013 roku przez jednego z internetowych komentatorów jako używane przez jego babcię na określenie kogoś rozrzutnego - okazało się najbardziej zapomnianym słowem w rankingu IMM. Przez cały 2014 rok wyraz ten nie pojawił się w ani jednej internetowej wypowiedzi w mediach społecznościowych. Niewiele lepiej ma się </w:t>
      </w:r>
      <w:r w:rsidRPr="00FE71D5">
        <w:rPr>
          <w:b/>
        </w:rPr>
        <w:t>„hezytacja”</w:t>
      </w:r>
      <w:r w:rsidRPr="00FE71D5">
        <w:t xml:space="preserve"> – czyli wahanie się i </w:t>
      </w:r>
      <w:r w:rsidRPr="00FE71D5">
        <w:lastRenderedPageBreak/>
        <w:t xml:space="preserve">niezdecydowanie – którego w ciągu ostatnich 12 miesięcy użyto jedynie raz, i to w kontekście dyskusji o zapomnianych słowach na internetowym forum Gazety Wyborczej. „Słowa umierają, zmieniają znaczenie. Niespełna sto lat temu zdechła </w:t>
      </w:r>
      <w:r w:rsidRPr="00FE71D5">
        <w:rPr>
          <w:b/>
        </w:rPr>
        <w:t>&gt;hezytacja&lt;,</w:t>
      </w:r>
      <w:r w:rsidRPr="00FE71D5">
        <w:t xml:space="preserve"> wywalili ją biedną ze słowników. A taki &gt;kiep&lt; przestał być nieprzyzwoity znacznie dawniej, ale za naszych czasów występuje już tylko jako &gt;kiepski&lt;” – pisała internautka o </w:t>
      </w:r>
      <w:proofErr w:type="spellStart"/>
      <w:r w:rsidRPr="00FE71D5">
        <w:t>nicku</w:t>
      </w:r>
      <w:proofErr w:type="spellEnd"/>
      <w:r w:rsidRPr="00FE71D5">
        <w:t xml:space="preserve"> „</w:t>
      </w:r>
      <w:proofErr w:type="spellStart"/>
      <w:r w:rsidRPr="00FE71D5">
        <w:t>olena.s</w:t>
      </w:r>
      <w:proofErr w:type="spellEnd"/>
      <w:r w:rsidRPr="00FE71D5">
        <w:t xml:space="preserve">_” w komentarzu na Forum.Gazeta.pl. </w:t>
      </w:r>
    </w:p>
    <w:p w:rsidR="00680C7D" w:rsidRDefault="00680C7D" w:rsidP="00455992">
      <w:pPr>
        <w:jc w:val="both"/>
        <w:rPr>
          <w:b/>
        </w:rPr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 xml:space="preserve">Jak nie pomylić własnej </w:t>
      </w:r>
      <w:proofErr w:type="spellStart"/>
      <w:r w:rsidRPr="00FE71D5">
        <w:rPr>
          <w:b/>
        </w:rPr>
        <w:t>jątrwi</w:t>
      </w:r>
      <w:proofErr w:type="spellEnd"/>
      <w:r w:rsidRPr="00FE71D5">
        <w:rPr>
          <w:b/>
        </w:rPr>
        <w:t xml:space="preserve"> z owadem</w:t>
      </w:r>
    </w:p>
    <w:p w:rsidR="006F3C71" w:rsidRDefault="00455992" w:rsidP="00455992">
      <w:pPr>
        <w:jc w:val="both"/>
      </w:pPr>
      <w:r w:rsidRPr="00FE71D5">
        <w:t xml:space="preserve">O </w:t>
      </w:r>
      <w:r w:rsidRPr="00FE71D5">
        <w:rPr>
          <w:b/>
        </w:rPr>
        <w:t>„sabatniku”</w:t>
      </w:r>
      <w:r w:rsidRPr="00FE71D5">
        <w:t xml:space="preserve"> – czyli wg słownika języka polskiego wieloramiennym lichtarzu, w którym zapalano świecie w sabat, bądź też piecu do pieczenia mięsa i ciasta – internauci wspominali zaledwie kilkukrotnie. „</w:t>
      </w:r>
      <w:r w:rsidRPr="00FE71D5">
        <w:rPr>
          <w:rFonts w:cs="Helvetica"/>
          <w:color w:val="141823"/>
          <w:shd w:val="clear" w:color="auto" w:fill="FFFFFF"/>
        </w:rPr>
        <w:t>Może ktoś mi pomoże, bo uciekło mi z głowy, a potrzebuję tej nazwy do pewnego artykułu. Google nie współpracują... Jak się nazywa stary śląski piec do wypieku chleba?” – „</w:t>
      </w:r>
      <w:r w:rsidRPr="00FE71D5">
        <w:rPr>
          <w:rFonts w:cs="Helvetica"/>
          <w:color w:val="141823"/>
          <w:shd w:val="clear" w:color="auto" w:fill="F6F7F8"/>
        </w:rPr>
        <w:t xml:space="preserve">U nas to był </w:t>
      </w:r>
      <w:proofErr w:type="spellStart"/>
      <w:r w:rsidRPr="00FE71D5">
        <w:rPr>
          <w:rFonts w:cs="Helvetica"/>
          <w:b/>
          <w:color w:val="141823"/>
          <w:shd w:val="clear" w:color="auto" w:fill="F6F7F8"/>
        </w:rPr>
        <w:t>sabatnik</w:t>
      </w:r>
      <w:proofErr w:type="spellEnd"/>
      <w:r w:rsidRPr="00FE71D5">
        <w:rPr>
          <w:rFonts w:cs="Helvetica"/>
          <w:color w:val="141823"/>
          <w:shd w:val="clear" w:color="auto" w:fill="F6F7F8"/>
        </w:rPr>
        <w:t xml:space="preserve">” – odpowiedziała </w:t>
      </w:r>
      <w:proofErr w:type="spellStart"/>
      <w:r w:rsidRPr="00FE71D5">
        <w:rPr>
          <w:rFonts w:cs="Helvetica"/>
          <w:color w:val="141823"/>
          <w:shd w:val="clear" w:color="auto" w:fill="F6F7F8"/>
        </w:rPr>
        <w:t>facebookowiczka</w:t>
      </w:r>
      <w:proofErr w:type="spellEnd"/>
      <w:r w:rsidRPr="00FE71D5">
        <w:rPr>
          <w:rFonts w:cs="Helvetica"/>
          <w:color w:val="141823"/>
          <w:shd w:val="clear" w:color="auto" w:fill="F6F7F8"/>
        </w:rPr>
        <w:t xml:space="preserve"> Katarzyna. Odrębną kategorię stanowią słowa opisujące stopień pokrewieństwa w rodzinach. </w:t>
      </w:r>
      <w:r w:rsidRPr="00FE71D5">
        <w:t xml:space="preserve">Zwrotu </w:t>
      </w:r>
      <w:r w:rsidRPr="00FE71D5">
        <w:rPr>
          <w:b/>
        </w:rPr>
        <w:t xml:space="preserve">„synowica” </w:t>
      </w:r>
      <w:r w:rsidRPr="00FE71D5">
        <w:t xml:space="preserve">- dziś bratanica, czyli córka brata – używa się obecnie głównie w kontekście wspominania słów już nieużywanych. Jak wynika z monitoringu mediów społecznościowych, zrozumienie znaczenia wielu z nich stanowi poważny problem. „Czy </w:t>
      </w:r>
      <w:r w:rsidRPr="00FE71D5">
        <w:rPr>
          <w:b/>
        </w:rPr>
        <w:t>synowica</w:t>
      </w:r>
      <w:r w:rsidRPr="00FE71D5">
        <w:t xml:space="preserve"> w staropolskim języku oznacza synową?” – pytano na Twitterze. Zanika również używanie zwrotu </w:t>
      </w:r>
      <w:r w:rsidRPr="00FE71D5">
        <w:rPr>
          <w:b/>
        </w:rPr>
        <w:t>„</w:t>
      </w:r>
      <w:proofErr w:type="spellStart"/>
      <w:r w:rsidRPr="00FE71D5">
        <w:rPr>
          <w:b/>
        </w:rPr>
        <w:t>jątrew</w:t>
      </w:r>
      <w:proofErr w:type="spellEnd"/>
      <w:r w:rsidRPr="00FE71D5">
        <w:rPr>
          <w:b/>
        </w:rPr>
        <w:t xml:space="preserve">” </w:t>
      </w:r>
      <w:r w:rsidRPr="00FE71D5">
        <w:t>w odniesieniu do żony brata, bratowej. „Ja dopiero niedawno dowiedziałam się, kto to jest</w:t>
      </w:r>
      <w:r w:rsidRPr="00FE71D5">
        <w:rPr>
          <w:b/>
        </w:rPr>
        <w:t xml:space="preserve"> </w:t>
      </w:r>
      <w:proofErr w:type="spellStart"/>
      <w:r w:rsidRPr="00FE71D5">
        <w:rPr>
          <w:b/>
        </w:rPr>
        <w:t>jątrew</w:t>
      </w:r>
      <w:proofErr w:type="spellEnd"/>
      <w:r w:rsidRPr="00FE71D5">
        <w:t>” – „Brzmi jak nazwa owada” – komentowano na forum serwisu Wizaż.pl.</w:t>
      </w:r>
    </w:p>
    <w:p w:rsidR="001C756E" w:rsidRPr="00FE71D5" w:rsidRDefault="001C756E" w:rsidP="00455992">
      <w:pPr>
        <w:jc w:val="both"/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>Dudlenie szkodzi!</w:t>
      </w:r>
    </w:p>
    <w:p w:rsidR="00455992" w:rsidRPr="00FE71D5" w:rsidRDefault="00455992" w:rsidP="00455992">
      <w:pPr>
        <w:jc w:val="both"/>
      </w:pPr>
      <w:r w:rsidRPr="00FE71D5">
        <w:t xml:space="preserve">Jak podaje internetowy Słownik Języka Polskiego PWN powołując się na Wielki Słownik W. Doroszewskiego, słowo </w:t>
      </w:r>
      <w:r w:rsidRPr="00FE71D5">
        <w:rPr>
          <w:b/>
        </w:rPr>
        <w:t xml:space="preserve">„wydudlić” – </w:t>
      </w:r>
      <w:r w:rsidRPr="00FE71D5">
        <w:t>a także „wytrąbić”</w:t>
      </w:r>
      <w:r w:rsidRPr="00FE71D5">
        <w:rPr>
          <w:b/>
        </w:rPr>
        <w:t xml:space="preserve"> - </w:t>
      </w:r>
      <w:r w:rsidRPr="00FE71D5">
        <w:t xml:space="preserve">oznacza wypić coś łapczywie, do dna. Za przykład użycia podaje zdanie „W piętnastu </w:t>
      </w:r>
      <w:r w:rsidRPr="00FE71D5">
        <w:rPr>
          <w:b/>
        </w:rPr>
        <w:t>wydudliliśmy</w:t>
      </w:r>
      <w:r w:rsidRPr="00FE71D5">
        <w:t xml:space="preserve"> czterdzieści butelek szampana”. W mediach społecznościowych internauci „</w:t>
      </w:r>
      <w:proofErr w:type="spellStart"/>
      <w:r w:rsidRPr="00FE71D5">
        <w:rPr>
          <w:b/>
        </w:rPr>
        <w:t>wydudlają</w:t>
      </w:r>
      <w:proofErr w:type="spellEnd"/>
      <w:r w:rsidRPr="00FE71D5">
        <w:rPr>
          <w:b/>
        </w:rPr>
        <w:t>”</w:t>
      </w:r>
      <w:r w:rsidRPr="00FE71D5">
        <w:t xml:space="preserve"> rzadko, a jeżeli już - to w kontekście rozmów o piwie: „jak na takie stężenie piwo odznaczało się skandaliczną wręcz pijalnością. Człowiek musiał toczyć wewnętrzną walkę, aby nie </w:t>
      </w:r>
      <w:r w:rsidRPr="00FE71D5">
        <w:rPr>
          <w:b/>
        </w:rPr>
        <w:t>wydudlić</w:t>
      </w:r>
      <w:r w:rsidRPr="00FE71D5">
        <w:t xml:space="preserve"> z miejsca całej buteleczki” – pisze </w:t>
      </w:r>
      <w:proofErr w:type="spellStart"/>
      <w:r w:rsidRPr="00FE71D5">
        <w:t>facebookowicz-birofil</w:t>
      </w:r>
      <w:proofErr w:type="spellEnd"/>
      <w:r w:rsidRPr="00FE71D5">
        <w:t xml:space="preserve">. Często słowo to pojawia się – z racji swojej pierwotnej natury – w mniej finezyjnych tekstach i relacjach: „Pechem niestety nie jest fakt , ze wszyscy na tej wsi cały dzień piją piwo i pan prezes w upalny dzień po </w:t>
      </w:r>
      <w:r w:rsidRPr="00FE71D5">
        <w:rPr>
          <w:b/>
        </w:rPr>
        <w:t xml:space="preserve">wydudleniu </w:t>
      </w:r>
      <w:r w:rsidRPr="00FE71D5">
        <w:t>3 butelek piwa wsiada w poloneza i zasuwa do Sieradza a kierownik drużyny traktorem drogą krajową do chałupy. to nie pech tylko rzeczywistość” – czytamy w gminnych doniesieniach na internetowym forum Gazety Wyborczej.</w:t>
      </w:r>
    </w:p>
    <w:p w:rsidR="00455992" w:rsidRPr="00FE71D5" w:rsidRDefault="00455992" w:rsidP="00455992">
      <w:pPr>
        <w:jc w:val="both"/>
      </w:pPr>
      <w:r w:rsidRPr="00FE71D5">
        <w:t xml:space="preserve">Przy okazji zwrotu </w:t>
      </w:r>
      <w:r w:rsidRPr="00FE71D5">
        <w:rPr>
          <w:b/>
        </w:rPr>
        <w:t>„wydudlić”</w:t>
      </w:r>
      <w:r w:rsidRPr="00FE71D5">
        <w:t xml:space="preserve"> wyszły na jaw kłopoty z odmianą wyrazów, których używamy rzadziej. Zdaniem profesora Łazińskiego, potwierdzają słabą znajomość tych słów. „Dla mnie jednak wydudlić nie jest archaiczne, a fakt, że rzadko występuje w internecie wynika ze znaczenia. Jeszcze mniej jest w sieci równoznaczników: </w:t>
      </w:r>
      <w:proofErr w:type="spellStart"/>
      <w:r w:rsidRPr="00FE71D5">
        <w:t>wybąbolić</w:t>
      </w:r>
      <w:proofErr w:type="spellEnd"/>
      <w:r w:rsidRPr="00FE71D5">
        <w:t xml:space="preserve"> czy wytrąbić, a to nie są słowa dawne” – ocenia ekspert.</w:t>
      </w:r>
    </w:p>
    <w:p w:rsidR="00455992" w:rsidRPr="00FE71D5" w:rsidRDefault="00455992" w:rsidP="00455992">
      <w:pPr>
        <w:jc w:val="both"/>
      </w:pPr>
    </w:p>
    <w:p w:rsidR="00455992" w:rsidRPr="00FE71D5" w:rsidRDefault="00455992" w:rsidP="00455992">
      <w:pPr>
        <w:jc w:val="both"/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</w:pPr>
    </w:p>
    <w:p w:rsidR="00455992" w:rsidRDefault="00455992" w:rsidP="00455992">
      <w:pPr>
        <w:jc w:val="center"/>
      </w:pPr>
      <w:r w:rsidRPr="00FE71D5">
        <w:rPr>
          <w:noProof/>
          <w:lang w:eastAsia="pl-PL"/>
        </w:rPr>
        <w:lastRenderedPageBreak/>
        <w:drawing>
          <wp:inline distT="0" distB="0" distL="0" distR="0">
            <wp:extent cx="3800213" cy="380021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yzo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896" cy="379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56E" w:rsidRPr="00FE71D5" w:rsidRDefault="001C756E" w:rsidP="00455992">
      <w:pPr>
        <w:jc w:val="center"/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>Czy szaławiła może być ścichapękiem?</w:t>
      </w:r>
    </w:p>
    <w:p w:rsidR="00455992" w:rsidRPr="00FE71D5" w:rsidRDefault="00455992" w:rsidP="00455992">
      <w:pPr>
        <w:jc w:val="both"/>
      </w:pPr>
      <w:r w:rsidRPr="00FE71D5">
        <w:rPr>
          <w:b/>
        </w:rPr>
        <w:t>„Szaławiła”</w:t>
      </w:r>
      <w:r w:rsidRPr="00FE71D5">
        <w:t xml:space="preserve"> to dzisiejszy lekkoduch i osoba, która nade wszystko ceni beztroskę i dobrą zabawę. Dziś pojawia się jedynie w najbardziej literackich kontekstach. „To muzeum Historii Żydów Polskich, a więc podróż w czasie od Mieszka I, przez okres zaborów, wojen i międzywojnia, po czasy Solidarności i elementy z życia ludzi żyjących w Polsce dziś, tu i teraz. Królowie, kupcy i panowie szlachta. (...) Wodzowie i poddani, uczeni i prostaczkowie, tęgie umysły i zwykłe </w:t>
      </w:r>
      <w:r w:rsidRPr="00FE71D5">
        <w:rPr>
          <w:b/>
        </w:rPr>
        <w:t>szaławiły</w:t>
      </w:r>
      <w:r w:rsidRPr="00FE71D5">
        <w:t xml:space="preserve">, konwertyci i tradycjonaliści, opamiętani wrogowie i fałszywi przyjaciele, duchowni chrześcijańscy i pobożni Żydzi” – opisuje jedna z użytkowniczek Facebooka swoje wrażenia po wizycie w warszawskim Muzeum Historii Żydów Polskich POLIN. </w:t>
      </w:r>
    </w:p>
    <w:p w:rsidR="00455992" w:rsidRPr="00FE71D5" w:rsidRDefault="00455992" w:rsidP="00455992">
      <w:pPr>
        <w:jc w:val="both"/>
      </w:pPr>
      <w:r w:rsidRPr="00FE71D5">
        <w:t xml:space="preserve">Czy </w:t>
      </w:r>
      <w:r w:rsidRPr="00FE71D5">
        <w:rPr>
          <w:b/>
        </w:rPr>
        <w:t xml:space="preserve">„szaławiła” </w:t>
      </w:r>
      <w:r w:rsidRPr="00FE71D5">
        <w:t xml:space="preserve">może być </w:t>
      </w:r>
      <w:r w:rsidRPr="00FE71D5">
        <w:rPr>
          <w:b/>
        </w:rPr>
        <w:t>„ścichapękiem”</w:t>
      </w:r>
      <w:r w:rsidRPr="00FE71D5">
        <w:t>?</w:t>
      </w:r>
      <w:r w:rsidRPr="00FE71D5">
        <w:rPr>
          <w:b/>
        </w:rPr>
        <w:t xml:space="preserve"> </w:t>
      </w:r>
      <w:r w:rsidRPr="00FE71D5">
        <w:t xml:space="preserve">Obecnie </w:t>
      </w:r>
      <w:r w:rsidRPr="00FE71D5">
        <w:rPr>
          <w:b/>
        </w:rPr>
        <w:t>„ścichapęk”</w:t>
      </w:r>
      <w:r w:rsidRPr="00FE71D5">
        <w:t xml:space="preserve"> jest używany już głównie jako postrach uczniów w szkolnych dyktandach. „Podczas tego spotkania zwrócił moją uwagę siedzący vis - a - vis podekscytowanego przedmówcy mężczyzna, którego - jak się później dowiedziałam - słusznie nazywano z cicha pęk (albo: ścichapęk)” - to znaleziony w sieci przez IMM fragment dyktanda o laur Mistrza Ortografii Powiatu Kutnowskiego. O opisanym mężczyźnie powiedzielibyśmy dziś „cicha woda” – ktoś z pozoru skromny i małomówny, lecz w rzeczywistości zdolny do zaskakujących zachowań. Słowo to przeżyło krótkotrwały rozkwit w związku z bajką dla dzieci „Przetwory. Opowieść pasteryzowana na mokro” autorstwa Grzegorza </w:t>
      </w:r>
      <w:proofErr w:type="spellStart"/>
      <w:r w:rsidRPr="00FE71D5">
        <w:t>Kasdepke</w:t>
      </w:r>
      <w:proofErr w:type="spellEnd"/>
      <w:r w:rsidRPr="00FE71D5">
        <w:t xml:space="preserve">. Jesienią 2014 roku w jej udźwiękowieniu na potrzeby </w:t>
      </w:r>
      <w:proofErr w:type="spellStart"/>
      <w:r w:rsidRPr="00FE71D5">
        <w:t>audiobooka</w:t>
      </w:r>
      <w:proofErr w:type="spellEnd"/>
      <w:r w:rsidRPr="00FE71D5">
        <w:t xml:space="preserve"> w rolę pułkownika </w:t>
      </w:r>
      <w:r w:rsidRPr="00FE71D5">
        <w:rPr>
          <w:b/>
        </w:rPr>
        <w:t>Ścichapęka</w:t>
      </w:r>
      <w:r w:rsidRPr="00FE71D5">
        <w:t xml:space="preserve"> wcielił się aktor Jan Peszek, o czym nie omieszkały poinformować krajowe portale kulturalne. Nic nie stoi na przeszkodzie, by </w:t>
      </w:r>
      <w:r w:rsidRPr="00FE71D5">
        <w:rPr>
          <w:b/>
        </w:rPr>
        <w:t>„szaławiła” i</w:t>
      </w:r>
      <w:r w:rsidRPr="00FE71D5">
        <w:t xml:space="preserve"> </w:t>
      </w:r>
      <w:r w:rsidRPr="00FE71D5">
        <w:rPr>
          <w:b/>
        </w:rPr>
        <w:t>„ścichapęk”</w:t>
      </w:r>
      <w:r w:rsidRPr="00FE71D5">
        <w:t xml:space="preserve"> był jednocześnie „</w:t>
      </w:r>
      <w:r w:rsidRPr="00FE71D5">
        <w:rPr>
          <w:b/>
        </w:rPr>
        <w:t xml:space="preserve">dandysem” </w:t>
      </w:r>
      <w:r w:rsidRPr="00FE71D5">
        <w:t>(45. miejsce na liście słów zapomnianych). Wydaje się, że dzisiejsze media społecznościowe zwróciłyby się do tej osoby per „</w:t>
      </w:r>
      <w:proofErr w:type="spellStart"/>
      <w:r w:rsidRPr="00FE71D5">
        <w:t>hipster</w:t>
      </w:r>
      <w:proofErr w:type="spellEnd"/>
      <w:r w:rsidRPr="00FE71D5">
        <w:t>”.</w:t>
      </w:r>
    </w:p>
    <w:p w:rsidR="00455992" w:rsidRDefault="00455992" w:rsidP="00455992">
      <w:pPr>
        <w:jc w:val="both"/>
        <w:rPr>
          <w:b/>
        </w:rPr>
      </w:pPr>
    </w:p>
    <w:p w:rsidR="001C756E" w:rsidRDefault="001C756E" w:rsidP="00455992">
      <w:pPr>
        <w:jc w:val="both"/>
        <w:rPr>
          <w:b/>
        </w:rPr>
      </w:pPr>
    </w:p>
    <w:p w:rsidR="001C756E" w:rsidRPr="00FE71D5" w:rsidRDefault="001C756E" w:rsidP="00455992">
      <w:pPr>
        <w:jc w:val="both"/>
        <w:rPr>
          <w:b/>
        </w:rPr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 xml:space="preserve">Czy </w:t>
      </w:r>
      <w:proofErr w:type="spellStart"/>
      <w:r w:rsidRPr="00FE71D5">
        <w:rPr>
          <w:b/>
        </w:rPr>
        <w:t>abszyfikant</w:t>
      </w:r>
      <w:proofErr w:type="spellEnd"/>
      <w:r w:rsidRPr="00FE71D5">
        <w:rPr>
          <w:b/>
        </w:rPr>
        <w:t xml:space="preserve"> zzuje obuwie?</w:t>
      </w:r>
    </w:p>
    <w:p w:rsidR="00455992" w:rsidRPr="00FE71D5" w:rsidRDefault="00455992" w:rsidP="00455992">
      <w:pPr>
        <w:jc w:val="both"/>
      </w:pPr>
      <w:r w:rsidRPr="00FE71D5">
        <w:t xml:space="preserve">Dziesiątkę wyłonionych w plebiscycie Biblioteki Śląskiej oraz wskazanych przez IMM słów najbardziej zapomnianych zamyka </w:t>
      </w:r>
      <w:r w:rsidRPr="00FE71D5">
        <w:rPr>
          <w:b/>
        </w:rPr>
        <w:t xml:space="preserve">„epuzer”, </w:t>
      </w:r>
      <w:r w:rsidRPr="00FE71D5">
        <w:t>czyli kandydat na męża. O „</w:t>
      </w:r>
      <w:r w:rsidRPr="00FE71D5">
        <w:rPr>
          <w:b/>
        </w:rPr>
        <w:t>epuzerach”</w:t>
      </w:r>
      <w:r w:rsidRPr="00FE71D5">
        <w:t xml:space="preserve"> mówi się w mediach społecznościowych znacznie rzadziej niż o </w:t>
      </w:r>
      <w:r w:rsidRPr="00FE71D5">
        <w:rPr>
          <w:b/>
        </w:rPr>
        <w:t>„</w:t>
      </w:r>
      <w:proofErr w:type="spellStart"/>
      <w:r w:rsidRPr="00FE71D5">
        <w:rPr>
          <w:b/>
        </w:rPr>
        <w:t>abszytfikantach</w:t>
      </w:r>
      <w:proofErr w:type="spellEnd"/>
      <w:r w:rsidRPr="00FE71D5">
        <w:rPr>
          <w:b/>
        </w:rPr>
        <w:t>” (</w:t>
      </w:r>
      <w:r w:rsidRPr="00FE71D5">
        <w:t xml:space="preserve">66. miejsce w zestawieniu) mimo iż mają ze sobą wiele wspólnego. Wiedzą o tym internetowi miłośnicy literatury. „Świetnym językowo-charakterologicznym pomysłem jest szwagierka Mili, Carmen - uczy się polskiego na romansach z dwudziestolecia i relacjach sportowych, więc wszelkie jej uwagi o </w:t>
      </w:r>
      <w:r w:rsidRPr="00FE71D5">
        <w:rPr>
          <w:b/>
        </w:rPr>
        <w:t>epuzerach</w:t>
      </w:r>
      <w:r w:rsidRPr="00FE71D5">
        <w:t xml:space="preserve">, powabach i mięśniach wprawiają w dobry humor - a  co dopiero scena zjazdu na prześcieradle!” – pisze </w:t>
      </w:r>
      <w:proofErr w:type="spellStart"/>
      <w:r w:rsidRPr="00FE71D5">
        <w:t>blogerka</w:t>
      </w:r>
      <w:proofErr w:type="spellEnd"/>
      <w:r w:rsidRPr="00FE71D5">
        <w:t xml:space="preserve"> Cynamonowa </w:t>
      </w:r>
      <w:proofErr w:type="spellStart"/>
      <w:r w:rsidRPr="00FE71D5">
        <w:t>Bibliotekara</w:t>
      </w:r>
      <w:proofErr w:type="spellEnd"/>
      <w:r w:rsidRPr="00FE71D5">
        <w:t>, w recenzji powieści „Dolina mgieł i róż” Agnieszki Krawczyk (</w:t>
      </w:r>
      <w:hyperlink r:id="rId17" w:history="1">
        <w:r w:rsidRPr="00FE71D5">
          <w:rPr>
            <w:rStyle w:val="Hipercze"/>
          </w:rPr>
          <w:t>http://bibliotekaracynamonowa.blogspot.com/2015/01/dolina-mgie-i-roz-przesytu-i-epuzerow.html</w:t>
        </w:r>
      </w:hyperlink>
      <w:r w:rsidRPr="00FE71D5">
        <w:t>).</w:t>
      </w:r>
    </w:p>
    <w:p w:rsidR="00455992" w:rsidRPr="00FE71D5" w:rsidRDefault="00455992" w:rsidP="00455992">
      <w:pPr>
        <w:jc w:val="both"/>
        <w:rPr>
          <w:b/>
        </w:rPr>
      </w:pPr>
      <w:r w:rsidRPr="00FE71D5">
        <w:t xml:space="preserve">W serwisach społecznościowych Polacy piszą o wszystkim, także o </w:t>
      </w:r>
      <w:r w:rsidRPr="00FE71D5">
        <w:rPr>
          <w:b/>
        </w:rPr>
        <w:t xml:space="preserve">„zzuwaniu”, </w:t>
      </w:r>
      <w:r w:rsidRPr="00FE71D5">
        <w:t>czyli o zdejmowaniu obuwia</w:t>
      </w:r>
      <w:r w:rsidRPr="00FE71D5">
        <w:rPr>
          <w:b/>
        </w:rPr>
        <w:t xml:space="preserve">. </w:t>
      </w:r>
      <w:r w:rsidRPr="00FE71D5">
        <w:t xml:space="preserve">„Ot uwielbiam słowo </w:t>
      </w:r>
      <w:r w:rsidRPr="00FE71D5">
        <w:rPr>
          <w:b/>
        </w:rPr>
        <w:t xml:space="preserve">zzuję!” </w:t>
      </w:r>
      <w:r w:rsidRPr="00FE71D5">
        <w:t xml:space="preserve">– ćwierka jedna z </w:t>
      </w:r>
      <w:proofErr w:type="spellStart"/>
      <w:r w:rsidRPr="00FE71D5">
        <w:t>twitterowiczek</w:t>
      </w:r>
      <w:proofErr w:type="spellEnd"/>
      <w:r w:rsidRPr="00FE71D5">
        <w:t>. Monitoring tego z pozoru banalnego słowa pomógł zauważyć fakt,</w:t>
      </w:r>
      <w:r w:rsidRPr="00FE71D5">
        <w:rPr>
          <w:b/>
        </w:rPr>
        <w:t xml:space="preserve"> </w:t>
      </w:r>
      <w:r w:rsidRPr="00FE71D5">
        <w:t xml:space="preserve">że wielu Polaków na Facebooku chętnie cytuje Biblię. Wpływa to również na popularność niektórych archaicznych słów i zwrotów. „Cytat Gdy Bóg ukazał się Mojżeszowi przy gorejącym krzaku, rozkazał mu: </w:t>
      </w:r>
      <w:r w:rsidRPr="00FE71D5">
        <w:rPr>
          <w:b/>
        </w:rPr>
        <w:t>Zzuj</w:t>
      </w:r>
      <w:r w:rsidRPr="00FE71D5">
        <w:t xml:space="preserve"> obuwie z nóg twoich; albowiem miejsce, na którym stoisz, ziemia święta jest” – to tylko jeden z cytowanych fragmentów, które w erze postcyfrowej dokumentują nie tylko wiarę autora, ale pomagają również zachować pamięć o </w:t>
      </w:r>
      <w:r w:rsidRPr="00FE71D5">
        <w:rPr>
          <w:b/>
        </w:rPr>
        <w:t>zzuwaniu.</w:t>
      </w:r>
    </w:p>
    <w:p w:rsidR="00455992" w:rsidRPr="00FE71D5" w:rsidRDefault="00455992" w:rsidP="00455992">
      <w:pPr>
        <w:jc w:val="both"/>
        <w:rPr>
          <w:b/>
          <w:color w:val="0070C0"/>
        </w:rPr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>Zacne suchary</w:t>
      </w:r>
    </w:p>
    <w:p w:rsidR="00455992" w:rsidRPr="00FE71D5" w:rsidRDefault="00455992" w:rsidP="00455992">
      <w:pPr>
        <w:jc w:val="both"/>
      </w:pPr>
      <w:r w:rsidRPr="00FE71D5">
        <w:t xml:space="preserve">Najmniej zapomniane z najbardziej zapomnianych zwrotów to m.in. słowo </w:t>
      </w:r>
      <w:r w:rsidRPr="00FE71D5">
        <w:rPr>
          <w:b/>
        </w:rPr>
        <w:t>„zacnie”,</w:t>
      </w:r>
      <w:r w:rsidRPr="00FE71D5">
        <w:t xml:space="preserve"> które internauci używają w ciągu jednego dnia nawet kilkaset razy. „Mam słabość do tego słowa i aury, jaką wytwarza; mam słabość do świata wartości, z jakiego się wywodzi" - pisał kilka lat temu krytyk literacki Marian </w:t>
      </w:r>
      <w:proofErr w:type="spellStart"/>
      <w:r w:rsidRPr="00FE71D5">
        <w:t>Stala</w:t>
      </w:r>
      <w:proofErr w:type="spellEnd"/>
      <w:r w:rsidRPr="00FE71D5">
        <w:t xml:space="preserve"> w felietonie dla „Tygodnika Powszechnego”. "Wiem także, że należy się nim posługiwać rozważnie, z dystansem i uśmiechem. Jeśli powiem komuś, że jest </w:t>
      </w:r>
      <w:r w:rsidRPr="00FE71D5">
        <w:rPr>
          <w:b/>
        </w:rPr>
        <w:t>zacny</w:t>
      </w:r>
      <w:r w:rsidRPr="00FE71D5">
        <w:t xml:space="preserve">, to mogę się spodziewać zaprzeczenia w rodzaju: wcale taki </w:t>
      </w:r>
      <w:r w:rsidRPr="00FE71D5">
        <w:rPr>
          <w:b/>
        </w:rPr>
        <w:t>zacny</w:t>
      </w:r>
      <w:r w:rsidRPr="00FE71D5">
        <w:t xml:space="preserve"> nie jestem” - podkreślał. Zdaniem Stali, wiele to mówi o dzisiejszym języku i współczesnej mentalności. </w:t>
      </w:r>
    </w:p>
    <w:p w:rsidR="00455992" w:rsidRPr="00FE71D5" w:rsidRDefault="00455992" w:rsidP="00455992">
      <w:pPr>
        <w:jc w:val="both"/>
      </w:pPr>
      <w:r w:rsidRPr="00FE71D5">
        <w:t xml:space="preserve">O wielu </w:t>
      </w:r>
      <w:r w:rsidRPr="00FE71D5">
        <w:rPr>
          <w:b/>
        </w:rPr>
        <w:t>„zacnych”</w:t>
      </w:r>
      <w:r w:rsidRPr="00FE71D5">
        <w:t xml:space="preserve"> sprawach wspominano w styczniu 2015 roku w czasie finału Wielkiej Orkiestry Świątecznej Pomocy: zacny był cel fundacji, wolontariusze lub aukcje internetowe. W językach internautów, </w:t>
      </w:r>
      <w:r w:rsidRPr="00FE71D5">
        <w:rPr>
          <w:b/>
        </w:rPr>
        <w:t>„zacna”</w:t>
      </w:r>
      <w:r w:rsidRPr="00FE71D5">
        <w:t xml:space="preserve"> jest jednak również oferta operatora komórkowego („Dziś jest ostatni dzień okresu rozliczeniowego waszej zacnej oferty ZETAFON czy umowa kończy mi się automatycznie i przechodzę już na zwykłą kartę?” – pyta operatora Orange internauta na Facebooku”), promocja w Empiku, koncerty na festiwalu </w:t>
      </w:r>
      <w:proofErr w:type="spellStart"/>
      <w:r w:rsidRPr="00FE71D5">
        <w:t>Tauron</w:t>
      </w:r>
      <w:proofErr w:type="spellEnd"/>
      <w:r w:rsidRPr="00FE71D5">
        <w:t xml:space="preserve"> Nowa Muzyka w Katowicach, czy też burgery w Burger Kingu.</w:t>
      </w:r>
    </w:p>
    <w:p w:rsidR="00455992" w:rsidRPr="00FE71D5" w:rsidRDefault="00455992" w:rsidP="00455992">
      <w:pPr>
        <w:jc w:val="both"/>
      </w:pPr>
      <w:r w:rsidRPr="00FE71D5">
        <w:t xml:space="preserve">Internet i media społecznościowe tchnęły w </w:t>
      </w:r>
      <w:r w:rsidRPr="00FE71D5">
        <w:rPr>
          <w:b/>
        </w:rPr>
        <w:t>„zacnie”</w:t>
      </w:r>
      <w:r w:rsidRPr="00FE71D5">
        <w:t xml:space="preserve"> nie zawsze zacne drugie życie poprzez </w:t>
      </w:r>
      <w:proofErr w:type="spellStart"/>
      <w:r w:rsidRPr="00FE71D5">
        <w:t>memy</w:t>
      </w:r>
      <w:proofErr w:type="spellEnd"/>
      <w:r w:rsidRPr="00FE71D5">
        <w:t xml:space="preserve"> </w:t>
      </w:r>
      <w:proofErr w:type="spellStart"/>
      <w:r w:rsidRPr="00FE71D5">
        <w:t>wirale</w:t>
      </w:r>
      <w:proofErr w:type="spellEnd"/>
      <w:r w:rsidRPr="00FE71D5">
        <w:t>. „</w:t>
      </w:r>
      <w:r w:rsidRPr="00FE71D5">
        <w:rPr>
          <w:b/>
        </w:rPr>
        <w:t>Zacny</w:t>
      </w:r>
      <w:r w:rsidRPr="00FE71D5">
        <w:t xml:space="preserve"> suchar, milordzie” – mówi internet w odpowiedzi na dowcip nie zawsze wysokich lotów i nie zawsze pierwszej świeżości. Genezę popularnego w social media sloganu trudno już dziś ustalić. Wiadomo jednak, że na Twitterze, Facebooku i innych forach, na których czas spędza głównie młodzież, możemy znaleźć je od niedawna nie tylko w </w:t>
      </w:r>
      <w:proofErr w:type="spellStart"/>
      <w:r w:rsidRPr="00FE71D5">
        <w:t>memach</w:t>
      </w:r>
      <w:proofErr w:type="spellEnd"/>
      <w:r w:rsidRPr="00FE71D5">
        <w:t>, ale i w zwykłych, codziennych dyskusjach między użytkownikami.</w:t>
      </w:r>
    </w:p>
    <w:p w:rsidR="00455992" w:rsidRPr="00FE71D5" w:rsidRDefault="00455992" w:rsidP="00455992">
      <w:pPr>
        <w:jc w:val="both"/>
      </w:pPr>
    </w:p>
    <w:p w:rsidR="00455992" w:rsidRPr="00FE71D5" w:rsidRDefault="00455992" w:rsidP="00455992">
      <w:pPr>
        <w:jc w:val="both"/>
      </w:pPr>
    </w:p>
    <w:p w:rsidR="00455992" w:rsidRPr="00FE71D5" w:rsidRDefault="00936148" w:rsidP="0093614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85439" cy="4085439"/>
            <wp:effectExtent l="0" t="0" r="0" b="0"/>
            <wp:docPr id="8" name="Obraz 8" descr="C:\Users\ljadas\Documents\Zapomniane Słowa\Grafiki na FB\SZABLONY\partner2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adas\Documents\Zapomniane Słowa\Grafiki na FB\SZABLONY\partner2_ok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56" cy="40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48" w:rsidRDefault="00936148" w:rsidP="00455992">
      <w:pPr>
        <w:jc w:val="both"/>
        <w:rPr>
          <w:b/>
        </w:rPr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 xml:space="preserve">Niewieście lica na </w:t>
      </w:r>
      <w:proofErr w:type="spellStart"/>
      <w:r w:rsidRPr="00FE71D5">
        <w:rPr>
          <w:b/>
        </w:rPr>
        <w:t>selfie</w:t>
      </w:r>
      <w:proofErr w:type="spellEnd"/>
    </w:p>
    <w:p w:rsidR="00455992" w:rsidRPr="00FE71D5" w:rsidRDefault="00455992" w:rsidP="00455992">
      <w:pPr>
        <w:jc w:val="both"/>
      </w:pPr>
      <w:r w:rsidRPr="00FE71D5">
        <w:t xml:space="preserve">Nadal równie często  - podobnie jak internetowi dziennikarze - używamy słowa </w:t>
      </w:r>
      <w:r w:rsidRPr="00FE71D5">
        <w:rPr>
          <w:b/>
        </w:rPr>
        <w:t xml:space="preserve">„niewiasta”. </w:t>
      </w:r>
      <w:r w:rsidRPr="00FE71D5">
        <w:t xml:space="preserve">Głównie na Facebooku. Mężczyźni i chłopcy często traktują je jako wyraz absolutnego szacunku i oddania wobec kobiet i dziewcząt. „Boże święty spraw </w:t>
      </w:r>
      <w:proofErr w:type="spellStart"/>
      <w:r w:rsidRPr="00FE71D5">
        <w:t>cobym</w:t>
      </w:r>
      <w:proofErr w:type="spellEnd"/>
      <w:r w:rsidRPr="00FE71D5">
        <w:t xml:space="preserve"> odnalazł dziewczynę z Watry (…) Ja zakochałem się w tobie Blond piękna cudowna, </w:t>
      </w:r>
      <w:r w:rsidRPr="00FE71D5">
        <w:rPr>
          <w:b/>
        </w:rPr>
        <w:t>niewiasto</w:t>
      </w:r>
      <w:r w:rsidRPr="00FE71D5">
        <w:t xml:space="preserve"> . Uśmiechałaś się do mnie, to zauroczenie, dałbym Ci wszystko co mam nie mogę zasnąć” – wyznaje podążający za miłością od pierwszego wejrzenia członek jednej ze społeczności „</w:t>
      </w:r>
      <w:proofErr w:type="spellStart"/>
      <w:r w:rsidRPr="00FE71D5">
        <w:t>spotted</w:t>
      </w:r>
      <w:proofErr w:type="spellEnd"/>
      <w:r w:rsidRPr="00FE71D5">
        <w:t xml:space="preserve">” na </w:t>
      </w:r>
      <w:proofErr w:type="spellStart"/>
      <w:r w:rsidRPr="00FE71D5">
        <w:t>Facebooku</w:t>
      </w:r>
      <w:proofErr w:type="spellEnd"/>
      <w:r w:rsidRPr="00FE71D5">
        <w:t xml:space="preserve">. </w:t>
      </w:r>
      <w:r w:rsidRPr="00FE71D5">
        <w:rPr>
          <w:b/>
        </w:rPr>
        <w:t xml:space="preserve">„Niewiasty” </w:t>
      </w:r>
      <w:r w:rsidRPr="00FE71D5">
        <w:t xml:space="preserve">spotykamy także na Twitterze: „Kiedyś było łatwiej :) Zrobiłem </w:t>
      </w:r>
      <w:proofErr w:type="spellStart"/>
      <w:r w:rsidRPr="00FE71D5">
        <w:t>pare</w:t>
      </w:r>
      <w:proofErr w:type="spellEnd"/>
      <w:r w:rsidRPr="00FE71D5">
        <w:t xml:space="preserve"> sztuczek z </w:t>
      </w:r>
      <w:proofErr w:type="spellStart"/>
      <w:r w:rsidRPr="00FE71D5">
        <w:t>Jojo</w:t>
      </w:r>
      <w:proofErr w:type="spellEnd"/>
      <w:r w:rsidRPr="00FE71D5">
        <w:t xml:space="preserve"> i już </w:t>
      </w:r>
      <w:proofErr w:type="spellStart"/>
      <w:r w:rsidRPr="00FE71D5">
        <w:t>mialem</w:t>
      </w:r>
      <w:proofErr w:type="spellEnd"/>
      <w:r w:rsidRPr="00FE71D5">
        <w:t xml:space="preserve"> adres domowy pewniej niewiasty” – chwali się towarzyskimi umiejętnościami jeden z użytkowników mikrobloga. „Dobrze prawisz </w:t>
      </w:r>
      <w:r w:rsidRPr="00FE71D5">
        <w:rPr>
          <w:b/>
        </w:rPr>
        <w:t>niewiasto</w:t>
      </w:r>
      <w:r w:rsidRPr="00FE71D5">
        <w:t xml:space="preserve"> :D miłości nie ma, jest </w:t>
      </w:r>
      <w:proofErr w:type="spellStart"/>
      <w:r w:rsidRPr="00FE71D5">
        <w:t>Asseco</w:t>
      </w:r>
      <w:proofErr w:type="spellEnd"/>
      <w:r w:rsidRPr="00FE71D5">
        <w:t xml:space="preserve"> </w:t>
      </w:r>
      <w:proofErr w:type="spellStart"/>
      <w:r w:rsidRPr="00FE71D5">
        <w:t>Resovia</w:t>
      </w:r>
      <w:proofErr w:type="spellEnd"/>
      <w:r w:rsidRPr="00FE71D5">
        <w:t xml:space="preserve">” – dodaje </w:t>
      </w:r>
      <w:proofErr w:type="spellStart"/>
      <w:r w:rsidRPr="00FE71D5">
        <w:t>kibicka</w:t>
      </w:r>
      <w:proofErr w:type="spellEnd"/>
      <w:r w:rsidRPr="00FE71D5">
        <w:t>, która najwyraźniej częściej myśli o siatkarzach, niż o romansach.</w:t>
      </w:r>
    </w:p>
    <w:p w:rsidR="00455992" w:rsidRPr="00FE71D5" w:rsidRDefault="00455992" w:rsidP="00455992">
      <w:pPr>
        <w:jc w:val="both"/>
      </w:pPr>
      <w:r w:rsidRPr="00FE71D5">
        <w:t xml:space="preserve">Czy to przypadek, że w dobie popularności zdjęć </w:t>
      </w:r>
      <w:proofErr w:type="spellStart"/>
      <w:r w:rsidRPr="00FE71D5">
        <w:rPr>
          <w:i/>
        </w:rPr>
        <w:t>selfie</w:t>
      </w:r>
      <w:proofErr w:type="spellEnd"/>
      <w:r w:rsidRPr="00FE71D5">
        <w:t xml:space="preserve"> słowa </w:t>
      </w:r>
      <w:r w:rsidRPr="00FE71D5">
        <w:rPr>
          <w:b/>
        </w:rPr>
        <w:t>„niewiasta”</w:t>
      </w:r>
      <w:r w:rsidRPr="00FE71D5">
        <w:t xml:space="preserve"> oraz </w:t>
      </w:r>
      <w:r w:rsidRPr="00FE71D5">
        <w:rPr>
          <w:b/>
        </w:rPr>
        <w:t>„lico”</w:t>
      </w:r>
      <w:r w:rsidRPr="00FE71D5">
        <w:t xml:space="preserve"> są równie popularne? W czasie objętym badaniem, </w:t>
      </w:r>
      <w:r w:rsidRPr="00FE71D5">
        <w:rPr>
          <w:b/>
        </w:rPr>
        <w:t>„lico”</w:t>
      </w:r>
      <w:r w:rsidRPr="00FE71D5">
        <w:t xml:space="preserve"> pojawiło się w wypowiedziach internautów ponad 14 tysięcy razy, w tym jako </w:t>
      </w:r>
      <w:proofErr w:type="spellStart"/>
      <w:r w:rsidRPr="00FE71D5">
        <w:t>instagramowy</w:t>
      </w:r>
      <w:proofErr w:type="spellEnd"/>
      <w:r w:rsidRPr="00FE71D5">
        <w:t xml:space="preserve"> </w:t>
      </w:r>
      <w:proofErr w:type="spellStart"/>
      <w:r w:rsidRPr="00FE71D5">
        <w:t>hasztag</w:t>
      </w:r>
      <w:proofErr w:type="spellEnd"/>
      <w:r w:rsidRPr="00FE71D5">
        <w:t xml:space="preserve">. Dominowały jednak publikacje na Facebooku i Twitterze, z dwukrotną przewagą tego pierwszego. Słowo oznaczające twarz bądź oblicze najczęściej występowało w publikacjach o urodzie i zdrowiu. „Optyczne wygładzenie </w:t>
      </w:r>
      <w:r w:rsidRPr="00FE71D5">
        <w:rPr>
          <w:b/>
        </w:rPr>
        <w:t>lica</w:t>
      </w:r>
      <w:r w:rsidRPr="00FE71D5">
        <w:t>, ujednolicenie koloru, subtelne rozświetlenie - dlatego je tak lubię” – chwali jedną z marek kosmetyków użytkowniczka serwisu Wizaż.pl.</w:t>
      </w:r>
    </w:p>
    <w:p w:rsidR="00455992" w:rsidRDefault="00455992" w:rsidP="00455992">
      <w:pPr>
        <w:jc w:val="both"/>
      </w:pPr>
    </w:p>
    <w:p w:rsidR="00936148" w:rsidRPr="00FE71D5" w:rsidRDefault="00936148" w:rsidP="00455992">
      <w:pPr>
        <w:jc w:val="both"/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lastRenderedPageBreak/>
        <w:t>Niebezpieczne zapomniane słowa</w:t>
      </w:r>
    </w:p>
    <w:p w:rsidR="00455992" w:rsidRPr="00FE71D5" w:rsidRDefault="00455992" w:rsidP="00455992">
      <w:pPr>
        <w:jc w:val="both"/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</w:pP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„Niebezpieczne mogą być słowa zapomniane, które były i są wieloznaczne, ale spośród alternatywnych znaczeń dziś podstawowe jest inne niż kiedyś” – ocenia w komentarzu do raportu IMM prof. Marek Łaziński. Podkreśla, że np. </w:t>
      </w:r>
      <w:r w:rsidRPr="00FE71D5">
        <w:rPr>
          <w:rStyle w:val="apple-converted-space"/>
          <w:rFonts w:asciiTheme="minorHAnsi" w:hAnsiTheme="minorHAnsi" w:cs="Calibri"/>
          <w:i/>
          <w:color w:val="000000"/>
          <w:shd w:val="clear" w:color="auto" w:fill="FFFFFF"/>
        </w:rPr>
        <w:t>„</w:t>
      </w:r>
      <w:r w:rsidRPr="00FE71D5">
        <w:rPr>
          <w:rStyle w:val="apple-converted-space"/>
          <w:rFonts w:asciiTheme="minorHAnsi" w:hAnsiTheme="minorHAnsi" w:cs="Calibri"/>
          <w:b/>
          <w:i/>
          <w:color w:val="000000"/>
          <w:shd w:val="clear" w:color="auto" w:fill="FFFFFF"/>
        </w:rPr>
        <w:t>h</w:t>
      </w:r>
      <w:r w:rsidRPr="00FE71D5">
        <w:rPr>
          <w:rStyle w:val="apple-converted-space"/>
          <w:rFonts w:asciiTheme="minorHAnsi" w:hAnsiTheme="minorHAnsi" w:cs="Calibri"/>
          <w:b/>
          <w:i/>
          <w:iCs/>
          <w:color w:val="000000"/>
          <w:shd w:val="clear" w:color="auto" w:fill="FFFFFF"/>
        </w:rPr>
        <w:t>eca”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 jeszcze przed 20 laty była młodzieżowym czy potocznym określeniem zabawy. „We współczesnym dyskursie publicznym często kojarzy się ze zorganizowaną nienawiścią: </w:t>
      </w:r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>heca antysemicka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, </w:t>
      </w:r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>marcowa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 (niem. </w:t>
      </w:r>
      <w:proofErr w:type="spellStart"/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>hetzen</w:t>
      </w:r>
      <w:proofErr w:type="spellEnd"/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 xml:space="preserve"> 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‘podjudzać’). </w:t>
      </w:r>
    </w:p>
    <w:p w:rsidR="00455992" w:rsidRPr="00FE71D5" w:rsidRDefault="00455992" w:rsidP="00455992">
      <w:pPr>
        <w:jc w:val="both"/>
        <w:rPr>
          <w:rFonts w:cs="Calibri"/>
          <w:color w:val="000000"/>
          <w:shd w:val="clear" w:color="auto" w:fill="FFFFFF"/>
        </w:rPr>
      </w:pP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Profesor ponownie zwraca uwagę na problemy z odmianą tych słów. „Przytoczone formy </w:t>
      </w:r>
      <w:r w:rsidRPr="00FE71D5">
        <w:rPr>
          <w:rStyle w:val="apple-converted-space"/>
          <w:rFonts w:asciiTheme="minorHAnsi" w:hAnsiTheme="minorHAnsi" w:cs="Calibri"/>
          <w:b/>
          <w:color w:val="000000"/>
          <w:shd w:val="clear" w:color="auto" w:fill="FFFFFF"/>
        </w:rPr>
        <w:t>„</w:t>
      </w:r>
      <w:proofErr w:type="spellStart"/>
      <w:r w:rsidRPr="00FE71D5">
        <w:rPr>
          <w:rStyle w:val="apple-converted-space"/>
          <w:rFonts w:asciiTheme="minorHAnsi" w:hAnsiTheme="minorHAnsi" w:cs="Calibri"/>
          <w:b/>
          <w:i/>
          <w:iCs/>
          <w:color w:val="000000"/>
          <w:shd w:val="clear" w:color="auto" w:fill="FFFFFF"/>
        </w:rPr>
        <w:t>huncwoci</w:t>
      </w:r>
      <w:proofErr w:type="spellEnd"/>
      <w:r w:rsidRPr="00FE71D5">
        <w:rPr>
          <w:rStyle w:val="apple-converted-space"/>
          <w:rFonts w:asciiTheme="minorHAnsi" w:hAnsiTheme="minorHAnsi" w:cs="Calibri"/>
          <w:b/>
          <w:i/>
          <w:iCs/>
          <w:color w:val="000000"/>
          <w:shd w:val="clear" w:color="auto" w:fill="FFFFFF"/>
        </w:rPr>
        <w:t>”</w:t>
      </w:r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 xml:space="preserve"> 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i </w:t>
      </w:r>
      <w:proofErr w:type="spellStart"/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>łachudrzy</w:t>
      </w:r>
      <w:proofErr w:type="spellEnd"/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 xml:space="preserve"> 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nie występowały w polszczyźnie, a jeśli dziś się trafiają, to na zasadzie sztucznego wyrównania odmiany. Ze względu na obraźliwe znaczenie forma mianownika l. mn. od tych wyrazów była i jest tylko męska nieosobowa, tak jak np. </w:t>
      </w:r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>chamy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. Notabene </w:t>
      </w:r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>huncwot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 xml:space="preserve"> (słowo, które jeszcze pamiętam z usta mojego dziadka), było w polszczyźnie pierwszej połowy XX wieku obrazą eufemistyczna, złagodzoną” – ocenia Łaziński. Przypomina, że oryginał niemiecki </w:t>
      </w:r>
      <w:proofErr w:type="spellStart"/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>Hundsfott</w:t>
      </w:r>
      <w:proofErr w:type="spellEnd"/>
      <w:r w:rsidRPr="00FE71D5">
        <w:rPr>
          <w:rStyle w:val="apple-converted-space"/>
          <w:rFonts w:asciiTheme="minorHAnsi" w:hAnsiTheme="minorHAnsi" w:cs="Calibri"/>
          <w:i/>
          <w:iCs/>
          <w:color w:val="000000"/>
          <w:shd w:val="clear" w:color="auto" w:fill="FFFFFF"/>
        </w:rPr>
        <w:t xml:space="preserve"> </w:t>
      </w:r>
      <w:r w:rsidRPr="00FE71D5">
        <w:rPr>
          <w:rStyle w:val="apple-converted-space"/>
          <w:rFonts w:asciiTheme="minorHAnsi" w:hAnsiTheme="minorHAnsi" w:cs="Calibri"/>
          <w:color w:val="000000"/>
          <w:shd w:val="clear" w:color="auto" w:fill="FFFFFF"/>
        </w:rPr>
        <w:t>(także przestarzały) był słowem bardzo obraźliwym i dosłownie oznaczał narządy płciowe suki.</w:t>
      </w:r>
    </w:p>
    <w:p w:rsidR="00455992" w:rsidRDefault="00455992" w:rsidP="00455992">
      <w:pPr>
        <w:jc w:val="both"/>
      </w:pPr>
      <w:r w:rsidRPr="00FE71D5">
        <w:t xml:space="preserve">Ubarwienie internetowego komentarza bądź wpisu na blogu nietypowym słowem wyróżnia go spośród setek tysięcy innych. </w:t>
      </w:r>
      <w:r w:rsidRPr="00FE71D5">
        <w:rPr>
          <w:b/>
        </w:rPr>
        <w:t>Jak wynika z analiz kontekstu wypowiedzi w IMM, poprzez używanie słów nieoczywistych internauci w social media chcą wykazać się elokwencją, nadać wypowiedzi żartobliwy bądź przesadnie wytwory ton, czy też ironicznie podkreślić swój silny emocjonalny związek z danym problemem.</w:t>
      </w:r>
      <w:r w:rsidRPr="00FE71D5">
        <w:t xml:space="preserve"> Niezależnie jednak od bogatego – nowoczesnego, archaizującego bądź archaicznego -  słownika internautów,  IMM apeluje o to, by w mediach społecznościowych nie zapominać przede wszystkim o takich słowach, jak „przepraszam”, „dziękuję” i „proszę”.</w:t>
      </w:r>
    </w:p>
    <w:p w:rsidR="00715351" w:rsidRDefault="00715351" w:rsidP="00455992">
      <w:pPr>
        <w:jc w:val="both"/>
      </w:pPr>
    </w:p>
    <w:p w:rsidR="00715351" w:rsidRPr="00715351" w:rsidRDefault="00715351" w:rsidP="00455992">
      <w:pPr>
        <w:jc w:val="both"/>
        <w:rPr>
          <w:b/>
        </w:rPr>
      </w:pPr>
      <w:r w:rsidRPr="00715351">
        <w:rPr>
          <w:b/>
        </w:rPr>
        <w:t>Między tradycją a nowoczesnością</w:t>
      </w:r>
    </w:p>
    <w:p w:rsidR="00715351" w:rsidRDefault="00040727" w:rsidP="00C62E09">
      <w:pPr>
        <w:jc w:val="both"/>
      </w:pPr>
      <w:r>
        <w:t>„</w:t>
      </w:r>
      <w:r w:rsidRPr="00040727">
        <w:t>Nie będę ukrywać, że swoista zabawa z dawnym słowem zaskoczyła nas, pomysłoda</w:t>
      </w:r>
      <w:r>
        <w:t xml:space="preserve">wców, ale i naszych czytelników” – ocenia </w:t>
      </w:r>
      <w:r w:rsidRPr="00040727">
        <w:t>prof. zw. dr hab. Jan Malicki</w:t>
      </w:r>
      <w:r>
        <w:t>, dyrektor Biblioteki Śląskiej. Jego zdaniem, przyczyn</w:t>
      </w:r>
      <w:r w:rsidR="00715351">
        <w:t xml:space="preserve"> tego</w:t>
      </w:r>
      <w:r>
        <w:t xml:space="preserve"> zjawiska jest wiele. „Jednak najważniejsza to usytuowanie naszej codzienności między silnie spolaryzowanym myśleniem tradycyjnym, ukształtowanym przez zmieniany w niewielkim stopniu dobór lektur obowiązkowych </w:t>
      </w:r>
      <w:r>
        <w:br/>
        <w:t xml:space="preserve">w szkole, tworzący archaiczny i odległy świat znaczeń, a koniecznością radykalnej przebudowy zasobu semantycznego” – podkreśla. </w:t>
      </w:r>
    </w:p>
    <w:p w:rsidR="00C62E09" w:rsidRDefault="00040727" w:rsidP="00C62E09">
      <w:pPr>
        <w:jc w:val="both"/>
      </w:pPr>
      <w:r>
        <w:t>Zdaniem dyrektora Biblioteki Śląskiej, przebudow</w:t>
      </w:r>
      <w:r w:rsidR="00715351">
        <w:t>a</w:t>
      </w:r>
      <w:r w:rsidR="002D2268">
        <w:t xml:space="preserve"> ta</w:t>
      </w:r>
      <w:r w:rsidR="00715351">
        <w:t xml:space="preserve"> wynika</w:t>
      </w:r>
      <w:r>
        <w:t xml:space="preserve"> z ogromnego nacisku nowoczesnych form komunikacji. </w:t>
      </w:r>
      <w:r w:rsidR="00341D4C">
        <w:t xml:space="preserve">W jego ocenie, </w:t>
      </w:r>
      <w:r w:rsidR="00341D4C" w:rsidRPr="00076208">
        <w:rPr>
          <w:b/>
        </w:rPr>
        <w:t>n</w:t>
      </w:r>
      <w:r w:rsidRPr="00076208">
        <w:rPr>
          <w:b/>
        </w:rPr>
        <w:t>apięcie między „starym” a „nowym” światem znaczeń jest też rodzajem „gry” atrakcyjnym dla uczestników</w:t>
      </w:r>
      <w:r>
        <w:t xml:space="preserve">. </w:t>
      </w:r>
      <w:r w:rsidR="00341D4C">
        <w:t>„</w:t>
      </w:r>
      <w:r>
        <w:t>To drugi, ważny powód. Model „stary”, tradycyjny, utrwalony zawsze wnosi do wypowiedzi patynę dostojności, odwoływanie się do wspólnoty pamięci zbiorowej, spowolnienia wypowiedzi, wydobycia, wyodrębnienia i naznaczenia słów w toku wypowiedzi narracyjnej. Jednak przy ogromnej mobilności społeczności – zatracenia cech szczegółowych na rzecz znaczeń uniwersalnych</w:t>
      </w:r>
      <w:r w:rsidR="003B75BE">
        <w:t>”</w:t>
      </w:r>
      <w:r>
        <w:t xml:space="preserve"> – komentuje profesor Malicki.</w:t>
      </w:r>
      <w:r w:rsidR="00C313E8">
        <w:t xml:space="preserve"> </w:t>
      </w:r>
      <w:r w:rsidR="003B1014">
        <w:t>Jego zdaniem, i</w:t>
      </w:r>
      <w:r w:rsidR="00C62E09">
        <w:t xml:space="preserve">naczej funkcjonują słowa należące do świata „nowego”. </w:t>
      </w:r>
      <w:r w:rsidR="003B1014">
        <w:t>„</w:t>
      </w:r>
      <w:r w:rsidR="00C62E09">
        <w:t xml:space="preserve">Ich funkcje są inne. Wyznacza je nade wszystko kontekst ich występowania. Wtopione w jednolity tok narracji potwierdzają atrakcyjność momentalności semantycznej; powtarzane – zatracają cechę interesującej nowości, stają się formą powszechnie stosowaną. Nie istnieje tu element pośredni wynikający np. z migracji grupy, a którego symbolem </w:t>
      </w:r>
      <w:r w:rsidR="003B1014">
        <w:t>staje się zmienność semantyczna” –</w:t>
      </w:r>
      <w:r w:rsidR="003B75BE">
        <w:t xml:space="preserve"> dodaje profesor.</w:t>
      </w:r>
    </w:p>
    <w:p w:rsidR="00C62E09" w:rsidRDefault="003B1014" w:rsidP="00C62E09">
      <w:pPr>
        <w:jc w:val="both"/>
      </w:pPr>
      <w:r>
        <w:tab/>
        <w:t xml:space="preserve">Stąd wielką rolę zdaniem Malickiego w </w:t>
      </w:r>
      <w:r w:rsidR="00C62E09">
        <w:t xml:space="preserve"> zachowaniu stałości znaczeniowej wyrazów odgrywa elitarność wzajemnego porozumienia, stabilność grup społecznych, ich otwartość lub </w:t>
      </w:r>
      <w:r w:rsidR="00C62E09">
        <w:lastRenderedPageBreak/>
        <w:t>ksenofobiczność</w:t>
      </w:r>
      <w:r w:rsidR="00C62E09" w:rsidRPr="00076208">
        <w:rPr>
          <w:b/>
        </w:rPr>
        <w:t>.</w:t>
      </w:r>
      <w:r w:rsidR="00C313E8" w:rsidRPr="00076208">
        <w:rPr>
          <w:b/>
        </w:rPr>
        <w:t xml:space="preserve"> „</w:t>
      </w:r>
      <w:r w:rsidR="00C62E09" w:rsidRPr="00076208">
        <w:rPr>
          <w:b/>
        </w:rPr>
        <w:t>Jednak we wszystkich przypadkach celem jest zawsze estetyzacja wypowiedzi, sprawienie przyjemności słuchaczowi, zaskoczenie doborem słów</w:t>
      </w:r>
      <w:r w:rsidR="00C62E09">
        <w:t>, a na końcu przekonanie do własnych racji. Dlatego sądzę, że zabawa migotliwością semantyczną, znaczeniową słów, obserwacja całego procesu kształtowania się ich, trwania, zaniku i powstawaniu nowych znaczeń jest atrakcyjna dla tych, którzy mówią; tych, którzy o</w:t>
      </w:r>
      <w:r w:rsidR="00A1485C">
        <w:t>bserwują i tych, którzy opisują</w:t>
      </w:r>
      <w:r w:rsidR="008B7DB7">
        <w:t>”</w:t>
      </w:r>
      <w:r w:rsidR="00715351">
        <w:t xml:space="preserve"> – podkreśla </w:t>
      </w:r>
      <w:r w:rsidR="004D196C">
        <w:t>dyrektor Biblioteki Śląskiej.</w:t>
      </w:r>
    </w:p>
    <w:p w:rsidR="00040727" w:rsidRDefault="00040727" w:rsidP="00040727">
      <w:pPr>
        <w:ind w:firstLine="708"/>
        <w:jc w:val="both"/>
      </w:pPr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 xml:space="preserve">Autor badania: Łukasz </w:t>
      </w:r>
      <w:proofErr w:type="spellStart"/>
      <w:r w:rsidRPr="00FE71D5">
        <w:rPr>
          <w:b/>
        </w:rPr>
        <w:t>Jadaś</w:t>
      </w:r>
      <w:proofErr w:type="spellEnd"/>
      <w:r w:rsidRPr="00FE71D5">
        <w:rPr>
          <w:b/>
        </w:rPr>
        <w:t>, specjalista ds. badań i produktów</w:t>
      </w:r>
      <w:r w:rsidR="00E62F9F">
        <w:rPr>
          <w:b/>
        </w:rPr>
        <w:t xml:space="preserve"> w Instytucie Monitorowania Mediów.</w:t>
      </w:r>
    </w:p>
    <w:p w:rsidR="00455992" w:rsidRPr="00FE71D5" w:rsidRDefault="00455992" w:rsidP="00455992">
      <w:pPr>
        <w:jc w:val="both"/>
        <w:rPr>
          <w:i/>
        </w:rPr>
      </w:pPr>
      <w:r w:rsidRPr="00FE71D5">
        <w:rPr>
          <w:i/>
        </w:rPr>
        <w:t>Instytut Monitorowania Mediów wyraża zgodę na publikację raportu, wyników badań i dołączonych do nich materiałów graficznych pod warunkiem podania źródła („Instytut Monitorowania Mediów”) w artykule oraz oznaczenia źródła przy każdej grafice.</w:t>
      </w:r>
    </w:p>
    <w:p w:rsidR="00455992" w:rsidRDefault="00455992" w:rsidP="00455992">
      <w:pPr>
        <w:jc w:val="both"/>
        <w:rPr>
          <w:rStyle w:val="Hipercze"/>
          <w:b/>
        </w:rPr>
      </w:pPr>
      <w:r w:rsidRPr="00FE71D5">
        <w:rPr>
          <w:b/>
        </w:rPr>
        <w:t xml:space="preserve">Zobacz inne raporty również na stronie: </w:t>
      </w:r>
      <w:hyperlink r:id="rId19" w:history="1">
        <w:r w:rsidRPr="00FE71D5">
          <w:rPr>
            <w:rStyle w:val="Hipercze"/>
            <w:b/>
          </w:rPr>
          <w:t>http://www.instytut.com.pl/dla_mediow</w:t>
        </w:r>
      </w:hyperlink>
    </w:p>
    <w:p w:rsidR="00455992" w:rsidRPr="00FE71D5" w:rsidRDefault="00455992" w:rsidP="00455992">
      <w:pPr>
        <w:jc w:val="both"/>
        <w:rPr>
          <w:b/>
        </w:rPr>
      </w:pPr>
      <w:r w:rsidRPr="00FE71D5">
        <w:rPr>
          <w:b/>
        </w:rPr>
        <w:t>O badaniu:</w:t>
      </w:r>
    </w:p>
    <w:p w:rsidR="00077282" w:rsidRDefault="00077282" w:rsidP="00077282">
      <w:pPr>
        <w:jc w:val="both"/>
      </w:pPr>
      <w:r w:rsidRPr="00EF7698">
        <w:t>Analizie poddano publikacje w mediach społecznościowych oraz portalach internetowych</w:t>
      </w:r>
      <w:r>
        <w:t>, w których występowały słowa zebrane</w:t>
      </w:r>
      <w:r w:rsidR="00511979">
        <w:t xml:space="preserve"> na podstawie listy udostępnionej</w:t>
      </w:r>
      <w:r>
        <w:t xml:space="preserve"> przez Bibliotekę Śląską</w:t>
      </w:r>
      <w:r w:rsidR="004F09EE">
        <w:t>, a</w:t>
      </w:r>
      <w:r>
        <w:t xml:space="preserve"> </w:t>
      </w:r>
      <w:r w:rsidR="00511979">
        <w:t xml:space="preserve">zgromadzonej </w:t>
      </w:r>
      <w:r>
        <w:t xml:space="preserve">w ramach </w:t>
      </w:r>
      <w:r w:rsidR="002F1131">
        <w:t>plebiscytu</w:t>
      </w:r>
      <w:r>
        <w:t xml:space="preserve"> „Ocalimy od zapomnienia”</w:t>
      </w:r>
      <w:r w:rsidR="00511979">
        <w:t>, oraz na badaniach własnych IMM</w:t>
      </w:r>
      <w:r>
        <w:t>. Badanie oparto na publikacjach z okresu 01.01.2014 – 31.01.2015.</w:t>
      </w:r>
    </w:p>
    <w:p w:rsidR="009B4878" w:rsidRPr="00EF7698" w:rsidRDefault="009B4878" w:rsidP="00077282">
      <w:pPr>
        <w:jc w:val="both"/>
      </w:pPr>
    </w:p>
    <w:tbl>
      <w:tblPr>
        <w:tblStyle w:val="Tabela-Siatka"/>
        <w:tblW w:w="0" w:type="auto"/>
        <w:tblLook w:val="04A0"/>
      </w:tblPr>
      <w:tblGrid>
        <w:gridCol w:w="1018"/>
        <w:gridCol w:w="892"/>
        <w:gridCol w:w="1056"/>
        <w:gridCol w:w="891"/>
        <w:gridCol w:w="930"/>
        <w:gridCol w:w="891"/>
        <w:gridCol w:w="1077"/>
        <w:gridCol w:w="891"/>
        <w:gridCol w:w="751"/>
        <w:gridCol w:w="891"/>
      </w:tblGrid>
      <w:tr w:rsidR="00A7155D" w:rsidRPr="00026D4F" w:rsidTr="0018502D">
        <w:tc>
          <w:tcPr>
            <w:tcW w:w="921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Słowo</w:t>
            </w:r>
          </w:p>
        </w:tc>
        <w:tc>
          <w:tcPr>
            <w:tcW w:w="921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Udział procentowy</w:t>
            </w:r>
          </w:p>
        </w:tc>
        <w:tc>
          <w:tcPr>
            <w:tcW w:w="921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Słowo</w:t>
            </w:r>
          </w:p>
        </w:tc>
        <w:tc>
          <w:tcPr>
            <w:tcW w:w="921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Udział procentowy</w:t>
            </w:r>
          </w:p>
        </w:tc>
        <w:tc>
          <w:tcPr>
            <w:tcW w:w="921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Słowo</w:t>
            </w:r>
          </w:p>
        </w:tc>
        <w:tc>
          <w:tcPr>
            <w:tcW w:w="921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Udział procentowy</w:t>
            </w:r>
          </w:p>
        </w:tc>
        <w:tc>
          <w:tcPr>
            <w:tcW w:w="921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Słowo</w:t>
            </w:r>
          </w:p>
        </w:tc>
        <w:tc>
          <w:tcPr>
            <w:tcW w:w="921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Udział procentowy</w:t>
            </w:r>
          </w:p>
        </w:tc>
        <w:tc>
          <w:tcPr>
            <w:tcW w:w="922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Słowo</w:t>
            </w:r>
          </w:p>
        </w:tc>
        <w:tc>
          <w:tcPr>
            <w:tcW w:w="922" w:type="dxa"/>
            <w:vAlign w:val="bottom"/>
          </w:tcPr>
          <w:p w:rsidR="009B4878" w:rsidRPr="00AA1278" w:rsidRDefault="009B4878" w:rsidP="0018502D">
            <w:pPr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</w:pPr>
            <w:r w:rsidRPr="00AA1278">
              <w:rPr>
                <w:rFonts w:ascii="Arial" w:hAnsi="Arial" w:cs="Arial"/>
                <w:b/>
                <w:bCs/>
                <w:color w:val="E36C0A" w:themeColor="accent6" w:themeShade="BF"/>
                <w:sz w:val="12"/>
                <w:szCs w:val="20"/>
              </w:rPr>
              <w:t>Udział procentowy</w:t>
            </w: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Zacnie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7,81%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Mazgaj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0,82%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Absztyfikant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0,37%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Wiktuały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0,06%</w:t>
            </w:r>
          </w:p>
        </w:tc>
        <w:tc>
          <w:tcPr>
            <w:tcW w:w="922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Sabatnik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0,001%</w:t>
            </w: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Niewiasta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6,29%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Kajet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0,81%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Fircyk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0,37%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Obcyndalanie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0,06%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Hezytacja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0,000%</w:t>
            </w: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Lico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5,04%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Ojcowizna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0,80%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Synowiec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0,36%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Zbiesić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0,05%</w:t>
            </w:r>
          </w:p>
        </w:tc>
        <w:tc>
          <w:tcPr>
            <w:tcW w:w="922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proofErr w:type="spellStart"/>
            <w:r w:rsidRPr="00A7155D">
              <w:rPr>
                <w:rFonts w:ascii="Arial" w:hAnsi="Arial" w:cs="Arial"/>
                <w:b/>
                <w:sz w:val="12"/>
                <w:szCs w:val="20"/>
              </w:rPr>
              <w:t>Tantny</w:t>
            </w:r>
            <w:proofErr w:type="spellEnd"/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0,000%</w:t>
            </w: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Jeno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4,14%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Koteria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0,78%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proofErr w:type="spellStart"/>
            <w:r w:rsidRPr="00A7155D">
              <w:rPr>
                <w:rFonts w:ascii="Arial" w:hAnsi="Arial" w:cs="Arial"/>
                <w:b/>
                <w:sz w:val="12"/>
                <w:szCs w:val="20"/>
              </w:rPr>
              <w:t>Dyć</w:t>
            </w:r>
            <w:proofErr w:type="spellEnd"/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0,35%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Siurpryza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0,05%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Niecnie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3,28%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Bajdurzyć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0,75%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Wszelako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0,30%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Feblik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0,05%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Heca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3,16%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Pociotek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0,75%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Dnieć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0,28%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Safanduła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0,04%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Jak mniemam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2,82%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Kurtyzana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0,73%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Mieć wychodne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0,28%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Zadzierzgnąć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0,04%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Bebech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2,57%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Nicpoń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0,73%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Pantalony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0,23%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Rozchełstanie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0,04%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Klawo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2,53%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Patafian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0,72%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Zafajdany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0,22%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Frymuśnie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0,04%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Szynk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2,45%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Niemota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0,71%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proofErr w:type="spellStart"/>
            <w:r w:rsidRPr="00A7155D">
              <w:rPr>
                <w:rFonts w:ascii="Arial" w:hAnsi="Arial" w:cs="Arial"/>
                <w:b/>
                <w:sz w:val="12"/>
                <w:szCs w:val="20"/>
              </w:rPr>
              <w:t>Szpyrka</w:t>
            </w:r>
            <w:proofErr w:type="spellEnd"/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0,21%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Wszetecznie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0,04%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Gawiedź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2,44%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Ladacznica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0,69%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Psotnik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0,20%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Wałkoń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0,04%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Mamona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2,40%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Dandys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0,67%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Progenitura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0,20%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Szlafmyca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0,04%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Umiłowanie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2,38%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Harmider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0,67%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Byczo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0,19%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Szczebiotka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0,03%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Biada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1,96%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Sień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0,65%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Nieboga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Wtranżolić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0,03%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Zaiste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1,89%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Kałamarz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0,64%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Wtrynić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Rozbisurmanić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0,03%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Akuratnie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1,76%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Chyżo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0,62%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Łapserdak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0,14%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Świekra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0,03%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Facjata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1,74%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proofErr w:type="spellStart"/>
            <w:r w:rsidRPr="00A7155D">
              <w:rPr>
                <w:rFonts w:ascii="Arial" w:hAnsi="Arial" w:cs="Arial"/>
                <w:b/>
                <w:sz w:val="12"/>
                <w:szCs w:val="20"/>
              </w:rPr>
              <w:t>Melepeta</w:t>
            </w:r>
            <w:proofErr w:type="spellEnd"/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0,61%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Waćpan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0,13%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Chędogo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Gościniec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1,72%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Serwus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0,58%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Pitraszenie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0,13%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proofErr w:type="spellStart"/>
            <w:r w:rsidRPr="00A7155D">
              <w:rPr>
                <w:rFonts w:ascii="Arial" w:hAnsi="Arial" w:cs="Arial"/>
                <w:b/>
                <w:sz w:val="12"/>
                <w:szCs w:val="20"/>
              </w:rPr>
              <w:t>Nakastlik</w:t>
            </w:r>
            <w:proofErr w:type="spellEnd"/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Grajdołek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1,70%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Gnuśnieć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0,55%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Sczeznąć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0,13%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Kontenans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Gagatek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1,57%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Adherent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0,55%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Zawżdy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0,12%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proofErr w:type="spellStart"/>
            <w:r w:rsidRPr="00A7155D">
              <w:rPr>
                <w:rFonts w:ascii="Arial" w:hAnsi="Arial" w:cs="Arial"/>
                <w:b/>
                <w:sz w:val="12"/>
                <w:szCs w:val="20"/>
              </w:rPr>
              <w:t>Jezderkusie</w:t>
            </w:r>
            <w:proofErr w:type="spellEnd"/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lastRenderedPageBreak/>
              <w:t>Onegdaj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1,52%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Filutek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0,52%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Etażerka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Meszty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Degrengolada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1,49%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Ciuchcia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0,51%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Dulcynea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0,10%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Urwipołeć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Obibok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1,48%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Łachudra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0,50%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Utracjusz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0,09%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Wujenka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Azaliż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1,37%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Birbant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0,48%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Waszmość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0,09%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Fatygant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Ongiś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1,36%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Gałgan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0,46%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Mąciwoda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Fidrygałki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Galimatias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1,35%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Kindersztuba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0,46%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Sławojka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Epuzer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Hultaj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1,28%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Natenczas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0,46%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Cknić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Zzuć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0,01%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Przeto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1,14%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Huncwot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0,44%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Obsadka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0,07%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Szaławiła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0,01%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Atoli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1,11%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Trzewiki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0,43%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Dwukółka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proofErr w:type="spellStart"/>
            <w:r w:rsidRPr="00A7155D">
              <w:rPr>
                <w:rFonts w:ascii="Arial" w:hAnsi="Arial" w:cs="Arial"/>
                <w:b/>
                <w:sz w:val="12"/>
                <w:szCs w:val="20"/>
              </w:rPr>
              <w:t>Ścipachęk</w:t>
            </w:r>
            <w:proofErr w:type="spellEnd"/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0,01%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Morowo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0,95%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Kibić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0,41%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Poruczać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proofErr w:type="spellStart"/>
            <w:r w:rsidRPr="00A7155D">
              <w:rPr>
                <w:rFonts w:ascii="Arial" w:hAnsi="Arial" w:cs="Arial"/>
                <w:b/>
                <w:sz w:val="12"/>
                <w:szCs w:val="20"/>
              </w:rPr>
              <w:t>Jątrew</w:t>
            </w:r>
            <w:proofErr w:type="spellEnd"/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0,004%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Drzewiej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0,85%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Chędożyć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0,40%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Pludry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Wydudlić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A7155D" w:rsidRPr="00026D4F" w:rsidTr="0018502D"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Kalkomania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0,84%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Kunktatorstwo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0,39%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Waćpanna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0,06%</w:t>
            </w:r>
          </w:p>
        </w:tc>
        <w:tc>
          <w:tcPr>
            <w:tcW w:w="921" w:type="dxa"/>
            <w:vAlign w:val="bottom"/>
          </w:tcPr>
          <w:p w:rsidR="009B4878" w:rsidRPr="00A7155D" w:rsidRDefault="009B4878" w:rsidP="0018502D">
            <w:pPr>
              <w:rPr>
                <w:rFonts w:ascii="Arial" w:hAnsi="Arial" w:cs="Arial"/>
                <w:b/>
                <w:sz w:val="12"/>
                <w:szCs w:val="20"/>
              </w:rPr>
            </w:pPr>
            <w:r w:rsidRPr="00A7155D">
              <w:rPr>
                <w:rFonts w:ascii="Arial" w:hAnsi="Arial" w:cs="Arial"/>
                <w:b/>
                <w:sz w:val="12"/>
                <w:szCs w:val="20"/>
              </w:rPr>
              <w:t>Synowica</w:t>
            </w:r>
          </w:p>
        </w:tc>
        <w:tc>
          <w:tcPr>
            <w:tcW w:w="921" w:type="dxa"/>
            <w:vAlign w:val="bottom"/>
          </w:tcPr>
          <w:p w:rsidR="009B4878" w:rsidRPr="00026D4F" w:rsidRDefault="009B4878" w:rsidP="0018502D">
            <w:pPr>
              <w:jc w:val="right"/>
              <w:rPr>
                <w:rFonts w:ascii="Arial" w:hAnsi="Arial" w:cs="Arial"/>
                <w:sz w:val="12"/>
                <w:szCs w:val="20"/>
              </w:rPr>
            </w:pPr>
            <w:r w:rsidRPr="00026D4F">
              <w:rPr>
                <w:rFonts w:ascii="Arial" w:hAnsi="Arial" w:cs="Arial"/>
                <w:sz w:val="12"/>
                <w:szCs w:val="20"/>
              </w:rPr>
              <w:t>0,002%</w:t>
            </w: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922" w:type="dxa"/>
            <w:vAlign w:val="bottom"/>
          </w:tcPr>
          <w:p w:rsidR="009B4878" w:rsidRPr="00026D4F" w:rsidRDefault="009B4878" w:rsidP="0018502D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</w:tbl>
    <w:p w:rsidR="00455992" w:rsidRDefault="00455992" w:rsidP="00455992"/>
    <w:p w:rsidR="009B4878" w:rsidRPr="00FE71D5" w:rsidRDefault="009B4878" w:rsidP="00455992"/>
    <w:p w:rsidR="00455992" w:rsidRPr="00FE71D5" w:rsidRDefault="00455992" w:rsidP="00455992">
      <w:pPr>
        <w:spacing w:after="0" w:line="240" w:lineRule="atLeast"/>
        <w:jc w:val="both"/>
        <w:rPr>
          <w:b/>
        </w:rPr>
      </w:pPr>
      <w:r w:rsidRPr="00FE71D5">
        <w:rPr>
          <w:b/>
        </w:rPr>
        <w:t>Kontakt dla mediów:</w:t>
      </w:r>
    </w:p>
    <w:p w:rsidR="00455992" w:rsidRPr="00FE71D5" w:rsidRDefault="00455992" w:rsidP="00455992">
      <w:pPr>
        <w:spacing w:after="0" w:line="240" w:lineRule="atLeast"/>
        <w:jc w:val="both"/>
      </w:pPr>
      <w:r w:rsidRPr="00FE71D5">
        <w:t>Instytut Monitorowania Mediów</w:t>
      </w:r>
    </w:p>
    <w:p w:rsidR="00455992" w:rsidRPr="00FE71D5" w:rsidRDefault="00455992" w:rsidP="00455992">
      <w:pPr>
        <w:spacing w:after="0" w:line="240" w:lineRule="atLeast"/>
        <w:jc w:val="both"/>
      </w:pPr>
      <w:r w:rsidRPr="00FE71D5">
        <w:t xml:space="preserve">Łukasz </w:t>
      </w:r>
      <w:proofErr w:type="spellStart"/>
      <w:r w:rsidRPr="00FE71D5">
        <w:t>Jadaś</w:t>
      </w:r>
      <w:proofErr w:type="spellEnd"/>
      <w:r w:rsidRPr="00FE71D5">
        <w:t>, specjalista ds. badań i produktów</w:t>
      </w:r>
    </w:p>
    <w:p w:rsidR="00455992" w:rsidRPr="00FE71D5" w:rsidRDefault="00EA558D" w:rsidP="00455992">
      <w:pPr>
        <w:spacing w:after="0" w:line="240" w:lineRule="atLeast"/>
        <w:jc w:val="both"/>
        <w:rPr>
          <w:lang w:val="en-US"/>
        </w:rPr>
      </w:pPr>
      <w:r>
        <w:fldChar w:fldCharType="begin"/>
      </w:r>
      <w:r w:rsidRPr="008D5AA5">
        <w:rPr>
          <w:lang w:val="en-US"/>
        </w:rPr>
        <w:instrText>HYPERLINK "mailto:ljadas@instytut.com.pl"</w:instrText>
      </w:r>
      <w:r>
        <w:fldChar w:fldCharType="separate"/>
      </w:r>
      <w:r w:rsidR="00455992" w:rsidRPr="00FE71D5">
        <w:rPr>
          <w:rStyle w:val="Hipercze"/>
          <w:lang w:val="en-US"/>
        </w:rPr>
        <w:t>ljadas@instytut.com.pl</w:t>
      </w:r>
      <w:r>
        <w:fldChar w:fldCharType="end"/>
      </w:r>
    </w:p>
    <w:p w:rsidR="00455992" w:rsidRPr="00FE71D5" w:rsidRDefault="00455992" w:rsidP="00455992">
      <w:pPr>
        <w:spacing w:after="0" w:line="240" w:lineRule="atLeast"/>
        <w:jc w:val="both"/>
        <w:rPr>
          <w:lang w:val="en-US"/>
        </w:rPr>
      </w:pPr>
      <w:r w:rsidRPr="00FE71D5">
        <w:rPr>
          <w:lang w:val="en-US"/>
        </w:rPr>
        <w:t>tel.: +48 22 378 37 50 | fax: +48 22 356 21 01</w:t>
      </w:r>
    </w:p>
    <w:p w:rsidR="00455992" w:rsidRPr="00FE71D5" w:rsidRDefault="00EA558D" w:rsidP="00455992">
      <w:pPr>
        <w:spacing w:after="0" w:line="240" w:lineRule="atLeast"/>
        <w:jc w:val="both"/>
      </w:pPr>
      <w:hyperlink r:id="rId20" w:history="1">
        <w:r w:rsidR="00455992" w:rsidRPr="00FE71D5">
          <w:rPr>
            <w:rStyle w:val="Hipercze"/>
          </w:rPr>
          <w:t>www.instytut.com.pl</w:t>
        </w:r>
      </w:hyperlink>
      <w:r w:rsidR="00455992" w:rsidRPr="00FE71D5">
        <w:t xml:space="preserve"> </w:t>
      </w:r>
    </w:p>
    <w:p w:rsidR="00455992" w:rsidRDefault="00455992" w:rsidP="00455992">
      <w:pPr>
        <w:spacing w:after="0" w:line="240" w:lineRule="atLeast"/>
        <w:jc w:val="both"/>
      </w:pPr>
      <w:r w:rsidRPr="00FE71D5">
        <w:t>Al. Jerozolimskie 53, 00-697 Warszawa</w:t>
      </w:r>
    </w:p>
    <w:p w:rsidR="00524D0C" w:rsidRDefault="00524D0C" w:rsidP="00455992">
      <w:pPr>
        <w:spacing w:after="0" w:line="240" w:lineRule="atLeast"/>
        <w:jc w:val="both"/>
      </w:pPr>
    </w:p>
    <w:p w:rsidR="00455992" w:rsidRPr="00FE71D5" w:rsidRDefault="00455992" w:rsidP="00455992">
      <w:pPr>
        <w:spacing w:before="100" w:beforeAutospacing="1" w:after="100" w:afterAutospacing="1"/>
        <w:jc w:val="both"/>
        <w:rPr>
          <w:b/>
        </w:rPr>
      </w:pPr>
      <w:r w:rsidRPr="00FE71D5">
        <w:rPr>
          <w:b/>
        </w:rPr>
        <w:t xml:space="preserve">O IMM: </w:t>
      </w:r>
    </w:p>
    <w:p w:rsidR="00455992" w:rsidRPr="00FE71D5" w:rsidRDefault="00EA558D" w:rsidP="00455992">
      <w:pPr>
        <w:spacing w:before="100" w:beforeAutospacing="1" w:after="100" w:afterAutospacing="1"/>
        <w:jc w:val="both"/>
        <w:rPr>
          <w:b/>
        </w:rPr>
      </w:pPr>
      <w:hyperlink r:id="rId21" w:history="1">
        <w:r w:rsidR="00455992" w:rsidRPr="00FE71D5">
          <w:rPr>
            <w:sz w:val="20"/>
            <w:szCs w:val="20"/>
            <w:u w:val="single"/>
          </w:rPr>
          <w:t>Instytut Monitorowania Mediów</w:t>
        </w:r>
      </w:hyperlink>
      <w:r w:rsidR="00455992" w:rsidRPr="00FE71D5">
        <w:rPr>
          <w:sz w:val="20"/>
          <w:szCs w:val="20"/>
        </w:rPr>
        <w:t xml:space="preserve"> to innowacyjna organizacja o wiodącej pozycji rynkowej w branży monitoringu mediów. Od 2000 roku dostarcza kompleksowe usługi badania i analizy informacji pozyskiwanych z mediów społecznościowych, internetu oraz mediów tradycyjnych. Dostępny </w:t>
      </w:r>
      <w:proofErr w:type="spellStart"/>
      <w:r w:rsidR="00455992" w:rsidRPr="00FE71D5">
        <w:rPr>
          <w:sz w:val="20"/>
          <w:szCs w:val="20"/>
        </w:rPr>
        <w:t>on-line</w:t>
      </w:r>
      <w:proofErr w:type="spellEnd"/>
      <w:r w:rsidR="00455992" w:rsidRPr="00FE71D5">
        <w:rPr>
          <w:sz w:val="20"/>
          <w:szCs w:val="20"/>
        </w:rPr>
        <w:t xml:space="preserve">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455992" w:rsidRPr="00FE71D5" w:rsidRDefault="00455992" w:rsidP="00455992">
      <w:pPr>
        <w:spacing w:before="100" w:beforeAutospacing="1" w:after="100" w:afterAutospacing="1"/>
        <w:jc w:val="both"/>
        <w:rPr>
          <w:sz w:val="20"/>
          <w:szCs w:val="20"/>
        </w:rPr>
      </w:pPr>
      <w:r w:rsidRPr="00FE71D5">
        <w:rPr>
          <w:sz w:val="20"/>
          <w:szCs w:val="20"/>
        </w:rPr>
        <w:t>Zespół doświadczonych specjalistów IMM tworzy raporty wizerunkowe firm, marek i osób na podstawie materiałów zgromadzonych w mediach społecznościowych, internecie oraz prasie i RTV. Stałym monitoringiem objętych jest aktualnie ponad 500 tysięcy domen polskich zasobów internetu wraz z social media – z aktualizacją wyników w czasie rzeczywistym, co umożliwia najszybszy dostęp do publikowanych treści. Monitorujemy także 1000 tytułów prasowych oraz ponad 100 stacji RTV z szerokim wyborem mediów regionalnych i lokalnych.</w:t>
      </w:r>
    </w:p>
    <w:p w:rsidR="00455992" w:rsidRPr="00FE71D5" w:rsidRDefault="00455992" w:rsidP="00455992">
      <w:pPr>
        <w:spacing w:before="100" w:beforeAutospacing="1" w:after="100" w:afterAutospacing="1"/>
        <w:jc w:val="both"/>
      </w:pPr>
      <w:r w:rsidRPr="00FE71D5">
        <w:rPr>
          <w:sz w:val="20"/>
          <w:szCs w:val="20"/>
        </w:rPr>
        <w:t xml:space="preserve">IMM jest </w:t>
      </w:r>
      <w:r w:rsidRPr="00FE71D5">
        <w:rPr>
          <w:bCs/>
          <w:sz w:val="20"/>
          <w:szCs w:val="20"/>
        </w:rPr>
        <w:t xml:space="preserve">członkiem Związku Pracodawców Branży internetowej IAB Polska, dla którego jednym z głównych zadań jest edukacja rynku w zakresie metod wykorzystania badań Internetu oraz </w:t>
      </w:r>
      <w:r w:rsidRPr="00FE71D5">
        <w:rPr>
          <w:sz w:val="20"/>
          <w:szCs w:val="20"/>
        </w:rPr>
        <w:t xml:space="preserve">należy do </w:t>
      </w:r>
      <w:r w:rsidRPr="00FE71D5">
        <w:rPr>
          <w:bCs/>
          <w:sz w:val="20"/>
          <w:szCs w:val="20"/>
        </w:rPr>
        <w:t>elitarnej</w:t>
      </w:r>
      <w:r w:rsidRPr="00FE71D5">
        <w:rPr>
          <w:sz w:val="20"/>
          <w:szCs w:val="20"/>
        </w:rPr>
        <w:t xml:space="preserve"> międzynarodowej </w:t>
      </w:r>
      <w:r w:rsidRPr="00FE71D5">
        <w:rPr>
          <w:bCs/>
          <w:sz w:val="20"/>
          <w:szCs w:val="20"/>
        </w:rPr>
        <w:t>organizacji FIBEP</w:t>
      </w:r>
      <w:r w:rsidRPr="00FE71D5">
        <w:rPr>
          <w:sz w:val="20"/>
          <w:szCs w:val="20"/>
        </w:rPr>
        <w:t xml:space="preserve"> (</w:t>
      </w:r>
      <w:proofErr w:type="spellStart"/>
      <w:r w:rsidRPr="00FE71D5">
        <w:rPr>
          <w:sz w:val="20"/>
          <w:szCs w:val="20"/>
        </w:rPr>
        <w:t>Federation</w:t>
      </w:r>
      <w:proofErr w:type="spellEnd"/>
      <w:r w:rsidRPr="00FE71D5">
        <w:rPr>
          <w:sz w:val="20"/>
          <w:szCs w:val="20"/>
        </w:rPr>
        <w:t xml:space="preserve"> </w:t>
      </w:r>
      <w:proofErr w:type="spellStart"/>
      <w:r w:rsidRPr="00FE71D5">
        <w:rPr>
          <w:sz w:val="20"/>
          <w:szCs w:val="20"/>
        </w:rPr>
        <w:t>Internationale</w:t>
      </w:r>
      <w:proofErr w:type="spellEnd"/>
      <w:r w:rsidRPr="00FE71D5">
        <w:rPr>
          <w:sz w:val="20"/>
          <w:szCs w:val="20"/>
        </w:rPr>
        <w:t xml:space="preserve"> des </w:t>
      </w:r>
      <w:proofErr w:type="spellStart"/>
      <w:r w:rsidRPr="00FE71D5">
        <w:rPr>
          <w:sz w:val="20"/>
          <w:szCs w:val="20"/>
        </w:rPr>
        <w:t>Bureaux</w:t>
      </w:r>
      <w:proofErr w:type="spellEnd"/>
      <w:r w:rsidRPr="00FE71D5">
        <w:rPr>
          <w:sz w:val="20"/>
          <w:szCs w:val="20"/>
        </w:rPr>
        <w:t xml:space="preserve"> </w:t>
      </w:r>
      <w:proofErr w:type="spellStart"/>
      <w:r w:rsidRPr="00FE71D5">
        <w:rPr>
          <w:sz w:val="20"/>
          <w:szCs w:val="20"/>
        </w:rPr>
        <w:t>d'Extraits</w:t>
      </w:r>
      <w:proofErr w:type="spellEnd"/>
      <w:r w:rsidRPr="00FE71D5">
        <w:rPr>
          <w:sz w:val="20"/>
          <w:szCs w:val="20"/>
        </w:rPr>
        <w:t xml:space="preserve"> de </w:t>
      </w:r>
      <w:proofErr w:type="spellStart"/>
      <w:r w:rsidRPr="00FE71D5">
        <w:rPr>
          <w:sz w:val="20"/>
          <w:szCs w:val="20"/>
        </w:rPr>
        <w:t>Presse</w:t>
      </w:r>
      <w:proofErr w:type="spellEnd"/>
      <w:r w:rsidRPr="00FE71D5">
        <w:rPr>
          <w:sz w:val="20"/>
          <w:szCs w:val="20"/>
        </w:rPr>
        <w:t>) zrzeszającej firmy monitorujące media z całego świata.</w:t>
      </w:r>
    </w:p>
    <w:p w:rsidR="00455992" w:rsidRPr="00FE71D5" w:rsidRDefault="00455992" w:rsidP="00455992">
      <w:pPr>
        <w:jc w:val="center"/>
      </w:pPr>
    </w:p>
    <w:p w:rsidR="00D935CC" w:rsidRPr="00FE71D5" w:rsidRDefault="008D5AA5"/>
    <w:sectPr w:rsidR="00D935CC" w:rsidRPr="00FE71D5" w:rsidSect="004A79E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1AC" w:rsidRDefault="009901AC">
      <w:pPr>
        <w:spacing w:after="0" w:line="240" w:lineRule="auto"/>
      </w:pPr>
      <w:r>
        <w:separator/>
      </w:r>
    </w:p>
  </w:endnote>
  <w:endnote w:type="continuationSeparator" w:id="0">
    <w:p w:rsidR="009901AC" w:rsidRDefault="00990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7B1" w:rsidRDefault="002677B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21" w:rsidRPr="00FE3AC1" w:rsidRDefault="001527C6" w:rsidP="00FE3AC1">
    <w:pPr>
      <w:spacing w:after="0" w:line="240" w:lineRule="auto"/>
      <w:contextualSpacing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841321" w:rsidRPr="00FE3AC1" w:rsidRDefault="001527C6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7B1" w:rsidRDefault="002677B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1AC" w:rsidRDefault="009901AC">
      <w:pPr>
        <w:spacing w:after="0" w:line="240" w:lineRule="auto"/>
      </w:pPr>
      <w:r>
        <w:separator/>
      </w:r>
    </w:p>
  </w:footnote>
  <w:footnote w:type="continuationSeparator" w:id="0">
    <w:p w:rsidR="009901AC" w:rsidRDefault="00990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7B1" w:rsidRDefault="002677B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21" w:rsidRPr="00FE3AC1" w:rsidRDefault="001527C6" w:rsidP="00FE3AC1">
    <w:pPr>
      <w:pStyle w:val="Nagwek"/>
      <w:spacing w:after="100" w:afterAutospacing="1"/>
      <w:rPr>
        <w:sz w:val="18"/>
        <w:szCs w:val="18"/>
      </w:rPr>
    </w:pPr>
    <w:r w:rsidRPr="00FE3AC1">
      <w:rPr>
        <w:noProof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-268605</wp:posOffset>
          </wp:positionV>
          <wp:extent cx="1600200" cy="828675"/>
          <wp:effectExtent l="1905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nd-book-immv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7B1" w:rsidRDefault="002677B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455992"/>
    <w:rsid w:val="00040727"/>
    <w:rsid w:val="00054CA9"/>
    <w:rsid w:val="00073AC6"/>
    <w:rsid w:val="00076208"/>
    <w:rsid w:val="00077282"/>
    <w:rsid w:val="00077D56"/>
    <w:rsid w:val="001527C6"/>
    <w:rsid w:val="00187690"/>
    <w:rsid w:val="001B7278"/>
    <w:rsid w:val="001C756E"/>
    <w:rsid w:val="001E05E2"/>
    <w:rsid w:val="001E2C35"/>
    <w:rsid w:val="001F4875"/>
    <w:rsid w:val="0022605A"/>
    <w:rsid w:val="002677B1"/>
    <w:rsid w:val="002C6464"/>
    <w:rsid w:val="002D2268"/>
    <w:rsid w:val="002F1131"/>
    <w:rsid w:val="00302245"/>
    <w:rsid w:val="003114DB"/>
    <w:rsid w:val="003263BB"/>
    <w:rsid w:val="00341D4C"/>
    <w:rsid w:val="003644AD"/>
    <w:rsid w:val="00395E86"/>
    <w:rsid w:val="003B1014"/>
    <w:rsid w:val="003B75BE"/>
    <w:rsid w:val="003D23CA"/>
    <w:rsid w:val="003E45A3"/>
    <w:rsid w:val="00434079"/>
    <w:rsid w:val="00455992"/>
    <w:rsid w:val="004658CB"/>
    <w:rsid w:val="00495686"/>
    <w:rsid w:val="004A006F"/>
    <w:rsid w:val="004D196C"/>
    <w:rsid w:val="004F09EE"/>
    <w:rsid w:val="00504857"/>
    <w:rsid w:val="00511979"/>
    <w:rsid w:val="00524D0C"/>
    <w:rsid w:val="00610FD1"/>
    <w:rsid w:val="00680C7D"/>
    <w:rsid w:val="00681E9D"/>
    <w:rsid w:val="006D64A8"/>
    <w:rsid w:val="006F38A2"/>
    <w:rsid w:val="006F3C71"/>
    <w:rsid w:val="007012F4"/>
    <w:rsid w:val="00715351"/>
    <w:rsid w:val="007302FF"/>
    <w:rsid w:val="00750531"/>
    <w:rsid w:val="007B1B7B"/>
    <w:rsid w:val="007B6CB1"/>
    <w:rsid w:val="00815DEE"/>
    <w:rsid w:val="00857C64"/>
    <w:rsid w:val="008B7DB7"/>
    <w:rsid w:val="008D5AA5"/>
    <w:rsid w:val="00936148"/>
    <w:rsid w:val="009901AC"/>
    <w:rsid w:val="009B4878"/>
    <w:rsid w:val="009F6571"/>
    <w:rsid w:val="00A1485C"/>
    <w:rsid w:val="00A7155D"/>
    <w:rsid w:val="00A972DA"/>
    <w:rsid w:val="00AA1278"/>
    <w:rsid w:val="00AE6E0E"/>
    <w:rsid w:val="00B618C0"/>
    <w:rsid w:val="00BA3C57"/>
    <w:rsid w:val="00C313E8"/>
    <w:rsid w:val="00C62E09"/>
    <w:rsid w:val="00C94069"/>
    <w:rsid w:val="00D17FEF"/>
    <w:rsid w:val="00DA15F5"/>
    <w:rsid w:val="00DB2A01"/>
    <w:rsid w:val="00DE3957"/>
    <w:rsid w:val="00E00641"/>
    <w:rsid w:val="00E60CCF"/>
    <w:rsid w:val="00E62F9F"/>
    <w:rsid w:val="00E8441E"/>
    <w:rsid w:val="00EA558D"/>
    <w:rsid w:val="00F61573"/>
    <w:rsid w:val="00F7727A"/>
    <w:rsid w:val="00F823ED"/>
    <w:rsid w:val="00FE0B95"/>
    <w:rsid w:val="00FE7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599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5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992"/>
  </w:style>
  <w:style w:type="character" w:styleId="Hipercze">
    <w:name w:val="Hyperlink"/>
    <w:uiPriority w:val="99"/>
    <w:rsid w:val="00455992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5992"/>
    <w:rPr>
      <w:sz w:val="16"/>
      <w:szCs w:val="16"/>
    </w:rPr>
  </w:style>
  <w:style w:type="character" w:customStyle="1" w:styleId="st">
    <w:name w:val="st"/>
    <w:basedOn w:val="Domylnaczcionkaakapitu"/>
    <w:rsid w:val="00455992"/>
  </w:style>
  <w:style w:type="paragraph" w:styleId="Tekstdymka">
    <w:name w:val="Balloon Text"/>
    <w:basedOn w:val="Normalny"/>
    <w:link w:val="TekstdymkaZnak"/>
    <w:uiPriority w:val="99"/>
    <w:semiHidden/>
    <w:unhideWhenUsed/>
    <w:rsid w:val="0045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99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55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omylnaczcionkaakapitu"/>
    <w:rsid w:val="00455992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2677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7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599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5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992"/>
  </w:style>
  <w:style w:type="character" w:styleId="Hipercze">
    <w:name w:val="Hyperlink"/>
    <w:uiPriority w:val="99"/>
    <w:rsid w:val="00455992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5992"/>
    <w:rPr>
      <w:sz w:val="16"/>
      <w:szCs w:val="16"/>
    </w:rPr>
  </w:style>
  <w:style w:type="character" w:customStyle="1" w:styleId="st">
    <w:name w:val="st"/>
    <w:basedOn w:val="Domylnaczcionkaakapitu"/>
    <w:rsid w:val="00455992"/>
  </w:style>
  <w:style w:type="paragraph" w:styleId="Tekstdymka">
    <w:name w:val="Balloon Text"/>
    <w:basedOn w:val="Normalny"/>
    <w:link w:val="TekstdymkaZnak"/>
    <w:uiPriority w:val="99"/>
    <w:semiHidden/>
    <w:unhideWhenUsed/>
    <w:rsid w:val="0045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99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55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455992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2677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7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atemat.pl/75371,ty-rozbisurmaniony-absztyfikancie-czyli-szukamy-polskich-slow-zapomnianych" TargetMode="External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www.instytut.com.pl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segritta.pl/piekne-slowa-zagrozone-wyginieciem/" TargetMode="External"/><Relationship Id="rId17" Type="http://schemas.openxmlformats.org/officeDocument/2006/relationships/hyperlink" Target="http://bibliotekaracynamonowa.blogspot.com/2015/01/dolina-mgie-i-roz-przesytu-i-epuzerow.html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instytut.com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instytut.com.pl/dla_mediow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506EB-F746-47FD-82F3-CB357A871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4121</Words>
  <Characters>24727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Jadaś</dc:creator>
  <cp:lastModifiedBy>mtomsia</cp:lastModifiedBy>
  <cp:revision>2</cp:revision>
  <dcterms:created xsi:type="dcterms:W3CDTF">2015-02-13T14:38:00Z</dcterms:created>
  <dcterms:modified xsi:type="dcterms:W3CDTF">2015-02-13T14:38:00Z</dcterms:modified>
</cp:coreProperties>
</file>