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EB" w:rsidRPr="00086117" w:rsidRDefault="009A27EB" w:rsidP="001A0BC0">
      <w:pPr>
        <w:tabs>
          <w:tab w:val="left" w:pos="3756"/>
        </w:tabs>
        <w:spacing w:after="0" w:line="293" w:lineRule="auto"/>
        <w:jc w:val="both"/>
        <w:rPr>
          <w:rFonts w:ascii="Arial" w:hAnsi="Arial" w:cs="Arial"/>
          <w:sz w:val="16"/>
          <w:szCs w:val="16"/>
        </w:rPr>
      </w:pPr>
    </w:p>
    <w:p w:rsidR="009A27EB" w:rsidRPr="00086117" w:rsidRDefault="00086117" w:rsidP="00547226">
      <w:pPr>
        <w:tabs>
          <w:tab w:val="left" w:pos="3756"/>
        </w:tabs>
        <w:spacing w:after="0" w:line="293" w:lineRule="auto"/>
        <w:jc w:val="right"/>
        <w:rPr>
          <w:rFonts w:ascii="Arial" w:hAnsi="Arial" w:cs="Arial"/>
          <w:sz w:val="16"/>
          <w:szCs w:val="16"/>
        </w:rPr>
      </w:pPr>
      <w:r w:rsidRPr="00086117">
        <w:rPr>
          <w:rFonts w:ascii="Arial" w:hAnsi="Arial" w:cs="Arial"/>
          <w:sz w:val="16"/>
          <w:szCs w:val="16"/>
        </w:rPr>
        <w:t>m</w:t>
      </w:r>
      <w:r w:rsidR="007847B3" w:rsidRPr="00086117">
        <w:rPr>
          <w:rFonts w:ascii="Arial" w:hAnsi="Arial" w:cs="Arial"/>
          <w:sz w:val="16"/>
          <w:szCs w:val="16"/>
        </w:rPr>
        <w:t xml:space="preserve">ateriał prasowy, </w:t>
      </w:r>
      <w:r w:rsidRPr="00086117">
        <w:rPr>
          <w:rFonts w:ascii="Arial" w:hAnsi="Arial" w:cs="Arial"/>
          <w:sz w:val="16"/>
          <w:szCs w:val="16"/>
        </w:rPr>
        <w:t>7</w:t>
      </w:r>
      <w:r w:rsidR="009142C8" w:rsidRPr="00086117">
        <w:rPr>
          <w:rFonts w:ascii="Arial" w:hAnsi="Arial" w:cs="Arial"/>
          <w:sz w:val="16"/>
          <w:szCs w:val="16"/>
        </w:rPr>
        <w:t xml:space="preserve"> </w:t>
      </w:r>
      <w:r w:rsidR="007847B3" w:rsidRPr="00086117">
        <w:rPr>
          <w:rFonts w:ascii="Arial" w:hAnsi="Arial" w:cs="Arial"/>
          <w:sz w:val="16"/>
          <w:szCs w:val="16"/>
        </w:rPr>
        <w:t>mar</w:t>
      </w:r>
      <w:r w:rsidR="009142C8" w:rsidRPr="00086117">
        <w:rPr>
          <w:rFonts w:ascii="Arial" w:hAnsi="Arial" w:cs="Arial"/>
          <w:sz w:val="16"/>
          <w:szCs w:val="16"/>
        </w:rPr>
        <w:t>ca</w:t>
      </w:r>
      <w:r w:rsidR="00547226" w:rsidRPr="00086117">
        <w:rPr>
          <w:rFonts w:ascii="Arial" w:hAnsi="Arial" w:cs="Arial"/>
          <w:sz w:val="16"/>
          <w:szCs w:val="16"/>
        </w:rPr>
        <w:t xml:space="preserve"> 2019</w:t>
      </w:r>
    </w:p>
    <w:p w:rsidR="00547226" w:rsidRPr="00086117" w:rsidRDefault="00547226" w:rsidP="00547226">
      <w:pPr>
        <w:tabs>
          <w:tab w:val="left" w:pos="3756"/>
        </w:tabs>
        <w:spacing w:after="0" w:line="293" w:lineRule="auto"/>
        <w:jc w:val="right"/>
        <w:rPr>
          <w:rFonts w:ascii="Arial" w:hAnsi="Arial" w:cs="Arial"/>
          <w:sz w:val="20"/>
          <w:szCs w:val="20"/>
        </w:rPr>
      </w:pPr>
    </w:p>
    <w:p w:rsidR="00086117" w:rsidRPr="00086117" w:rsidRDefault="00086117" w:rsidP="007847B3">
      <w:pPr>
        <w:rPr>
          <w:rFonts w:ascii="Arial" w:hAnsi="Arial" w:cs="Arial"/>
          <w:b/>
          <w:sz w:val="32"/>
          <w:szCs w:val="32"/>
        </w:rPr>
      </w:pPr>
    </w:p>
    <w:p w:rsidR="007847B3" w:rsidRPr="00086117" w:rsidRDefault="007847B3" w:rsidP="007847B3">
      <w:pPr>
        <w:rPr>
          <w:rFonts w:ascii="Arial" w:hAnsi="Arial" w:cs="Arial"/>
          <w:b/>
          <w:sz w:val="32"/>
          <w:szCs w:val="32"/>
        </w:rPr>
      </w:pPr>
      <w:r w:rsidRPr="00086117">
        <w:rPr>
          <w:rFonts w:ascii="Arial" w:hAnsi="Arial" w:cs="Arial"/>
          <w:b/>
          <w:sz w:val="32"/>
          <w:szCs w:val="32"/>
        </w:rPr>
        <w:t xml:space="preserve">Jak przygotować kierowcę do kontroli? </w:t>
      </w:r>
    </w:p>
    <w:p w:rsidR="007847B3" w:rsidRPr="00086117" w:rsidRDefault="00D57FC5" w:rsidP="007847B3">
      <w:pPr>
        <w:jc w:val="both"/>
        <w:rPr>
          <w:rFonts w:ascii="Arial" w:hAnsi="Arial" w:cs="Arial"/>
          <w:b/>
          <w:sz w:val="20"/>
          <w:szCs w:val="20"/>
        </w:rPr>
      </w:pPr>
      <w:r w:rsidRPr="00086117">
        <w:rPr>
          <w:rFonts w:ascii="Arial" w:hAnsi="Arial" w:cs="Arial"/>
          <w:b/>
          <w:sz w:val="20"/>
          <w:szCs w:val="20"/>
        </w:rPr>
        <w:t>Przewoźniku, czy na pewno wiesz wszystko o przygotowaniu kierowcy zawodowego oraz pojazdu do kontroli? Kierowco międzynarodowych przewozów drogowych, musisz być czujny, bo każdy kraj to inna praktyka kontrolna. Jak nie pogubić się w meandrach transportowej biurokracji? Na pytania odpowiada Jakub Ordon z Ogólnopolskiego</w:t>
      </w:r>
      <w:r w:rsidR="000D6293" w:rsidRPr="00086117">
        <w:rPr>
          <w:rFonts w:ascii="Arial" w:hAnsi="Arial" w:cs="Arial"/>
          <w:b/>
          <w:sz w:val="20"/>
          <w:szCs w:val="20"/>
        </w:rPr>
        <w:t xml:space="preserve"> Centrum</w:t>
      </w:r>
      <w:r w:rsidRPr="00086117">
        <w:rPr>
          <w:rFonts w:ascii="Arial" w:hAnsi="Arial" w:cs="Arial"/>
          <w:b/>
          <w:sz w:val="20"/>
          <w:szCs w:val="20"/>
        </w:rPr>
        <w:t xml:space="preserve"> Rozliczania Kierowców.</w:t>
      </w:r>
    </w:p>
    <w:p w:rsidR="007847B3" w:rsidRPr="00086117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E17D6E">
        <w:rPr>
          <w:rFonts w:ascii="Arial" w:hAnsi="Arial" w:cs="Arial"/>
          <w:b/>
          <w:sz w:val="20"/>
          <w:szCs w:val="20"/>
        </w:rPr>
        <w:t xml:space="preserve">W Polsce można wyróżnić cztery </w:t>
      </w:r>
      <w:r w:rsidR="005155AB" w:rsidRPr="00E17D6E">
        <w:rPr>
          <w:rFonts w:ascii="Arial" w:hAnsi="Arial" w:cs="Arial"/>
          <w:b/>
          <w:sz w:val="20"/>
          <w:szCs w:val="20"/>
        </w:rPr>
        <w:t xml:space="preserve">główne </w:t>
      </w:r>
      <w:r w:rsidRPr="00E17D6E">
        <w:rPr>
          <w:rFonts w:ascii="Arial" w:hAnsi="Arial" w:cs="Arial"/>
          <w:b/>
          <w:sz w:val="20"/>
          <w:szCs w:val="20"/>
        </w:rPr>
        <w:t>organy</w:t>
      </w:r>
      <w:r w:rsidRPr="00086117">
        <w:rPr>
          <w:rFonts w:ascii="Arial" w:hAnsi="Arial" w:cs="Arial"/>
          <w:sz w:val="20"/>
          <w:szCs w:val="20"/>
        </w:rPr>
        <w:t>, które są uprawione do kontrolowania pojazdów</w:t>
      </w:r>
      <w:r w:rsidR="009142C8" w:rsidRPr="00086117">
        <w:rPr>
          <w:rFonts w:ascii="Arial" w:hAnsi="Arial" w:cs="Arial"/>
          <w:sz w:val="20"/>
          <w:szCs w:val="20"/>
        </w:rPr>
        <w:t xml:space="preserve">: </w:t>
      </w:r>
      <w:r w:rsidRPr="00086117">
        <w:rPr>
          <w:rFonts w:ascii="Arial" w:hAnsi="Arial" w:cs="Arial"/>
          <w:sz w:val="20"/>
          <w:szCs w:val="20"/>
        </w:rPr>
        <w:t>policj</w:t>
      </w:r>
      <w:r w:rsidR="009142C8" w:rsidRPr="00086117">
        <w:rPr>
          <w:rFonts w:ascii="Arial" w:hAnsi="Arial" w:cs="Arial"/>
          <w:sz w:val="20"/>
          <w:szCs w:val="20"/>
        </w:rPr>
        <w:t>ę</w:t>
      </w:r>
      <w:r w:rsidRPr="00086117">
        <w:rPr>
          <w:rFonts w:ascii="Arial" w:hAnsi="Arial" w:cs="Arial"/>
          <w:sz w:val="20"/>
          <w:szCs w:val="20"/>
        </w:rPr>
        <w:t>, straż graniczn</w:t>
      </w:r>
      <w:r w:rsidR="009142C8" w:rsidRPr="00086117">
        <w:rPr>
          <w:rFonts w:ascii="Arial" w:hAnsi="Arial" w:cs="Arial"/>
          <w:sz w:val="20"/>
          <w:szCs w:val="20"/>
        </w:rPr>
        <w:t>ą</w:t>
      </w:r>
      <w:r w:rsidRPr="00086117">
        <w:rPr>
          <w:rFonts w:ascii="Arial" w:hAnsi="Arial" w:cs="Arial"/>
          <w:sz w:val="20"/>
          <w:szCs w:val="20"/>
        </w:rPr>
        <w:t>, służb</w:t>
      </w:r>
      <w:r w:rsidR="009142C8" w:rsidRPr="00086117">
        <w:rPr>
          <w:rFonts w:ascii="Arial" w:hAnsi="Arial" w:cs="Arial"/>
          <w:sz w:val="20"/>
          <w:szCs w:val="20"/>
        </w:rPr>
        <w:t>ę</w:t>
      </w:r>
      <w:r w:rsidRPr="00086117">
        <w:rPr>
          <w:rFonts w:ascii="Arial" w:hAnsi="Arial" w:cs="Arial"/>
          <w:sz w:val="20"/>
          <w:szCs w:val="20"/>
        </w:rPr>
        <w:t xml:space="preserve"> celn</w:t>
      </w:r>
      <w:r w:rsidR="009142C8" w:rsidRPr="00086117">
        <w:rPr>
          <w:rFonts w:ascii="Arial" w:hAnsi="Arial" w:cs="Arial"/>
          <w:sz w:val="20"/>
          <w:szCs w:val="20"/>
        </w:rPr>
        <w:t>ą</w:t>
      </w:r>
      <w:r w:rsidRPr="00086117">
        <w:rPr>
          <w:rFonts w:ascii="Arial" w:hAnsi="Arial" w:cs="Arial"/>
          <w:sz w:val="20"/>
          <w:szCs w:val="20"/>
        </w:rPr>
        <w:t xml:space="preserve"> oraz Inspekcj</w:t>
      </w:r>
      <w:r w:rsidR="009142C8" w:rsidRPr="00086117">
        <w:rPr>
          <w:rFonts w:ascii="Arial" w:hAnsi="Arial" w:cs="Arial"/>
          <w:sz w:val="20"/>
          <w:szCs w:val="20"/>
        </w:rPr>
        <w:t>ę</w:t>
      </w:r>
      <w:r w:rsidRPr="00086117">
        <w:rPr>
          <w:rFonts w:ascii="Arial" w:hAnsi="Arial" w:cs="Arial"/>
          <w:sz w:val="20"/>
          <w:szCs w:val="20"/>
        </w:rPr>
        <w:t xml:space="preserve"> Transportu Drogowego, która jest</w:t>
      </w:r>
      <w:r w:rsidR="005155AB" w:rsidRPr="00086117">
        <w:rPr>
          <w:rFonts w:ascii="Arial" w:hAnsi="Arial" w:cs="Arial"/>
          <w:sz w:val="20"/>
          <w:szCs w:val="20"/>
        </w:rPr>
        <w:t xml:space="preserve"> najlepiej przygotowana</w:t>
      </w:r>
      <w:r w:rsidRPr="00086117">
        <w:rPr>
          <w:rFonts w:ascii="Arial" w:hAnsi="Arial" w:cs="Arial"/>
          <w:sz w:val="20"/>
          <w:szCs w:val="20"/>
        </w:rPr>
        <w:t xml:space="preserve"> w zakresie kontroli pojazdów ciężarowych</w:t>
      </w:r>
      <w:r w:rsidR="005155AB" w:rsidRPr="00086117">
        <w:rPr>
          <w:rFonts w:ascii="Arial" w:hAnsi="Arial" w:cs="Arial"/>
          <w:sz w:val="20"/>
          <w:szCs w:val="20"/>
        </w:rPr>
        <w:t xml:space="preserve"> i autobusów</w:t>
      </w:r>
      <w:r w:rsidRPr="00086117">
        <w:rPr>
          <w:rFonts w:ascii="Arial" w:hAnsi="Arial" w:cs="Arial"/>
          <w:sz w:val="20"/>
          <w:szCs w:val="20"/>
        </w:rPr>
        <w:t xml:space="preserve">, co też determinuje najszersze możliwości </w:t>
      </w:r>
      <w:r w:rsidR="009142C8" w:rsidRPr="00086117">
        <w:rPr>
          <w:rFonts w:ascii="Arial" w:hAnsi="Arial" w:cs="Arial"/>
          <w:sz w:val="20"/>
          <w:szCs w:val="20"/>
        </w:rPr>
        <w:t>oraz uprawnienia inspektorów</w:t>
      </w:r>
      <w:r w:rsidRPr="00086117">
        <w:rPr>
          <w:rFonts w:ascii="Arial" w:hAnsi="Arial" w:cs="Arial"/>
          <w:sz w:val="20"/>
          <w:szCs w:val="20"/>
        </w:rPr>
        <w:t xml:space="preserve">. Każda ze służb ma możliwość </w:t>
      </w:r>
      <w:r w:rsidR="009142C8" w:rsidRPr="00086117">
        <w:rPr>
          <w:rFonts w:ascii="Arial" w:hAnsi="Arial" w:cs="Arial"/>
          <w:sz w:val="20"/>
          <w:szCs w:val="20"/>
        </w:rPr>
        <w:t>przeprowadzenia kontroli</w:t>
      </w:r>
      <w:r w:rsidR="005155AB" w:rsidRPr="00086117">
        <w:rPr>
          <w:rFonts w:ascii="Arial" w:hAnsi="Arial" w:cs="Arial"/>
          <w:sz w:val="20"/>
          <w:szCs w:val="20"/>
        </w:rPr>
        <w:t xml:space="preserve"> </w:t>
      </w:r>
      <w:r w:rsidR="00E17D6E">
        <w:rPr>
          <w:rFonts w:ascii="Arial" w:hAnsi="Arial" w:cs="Arial"/>
          <w:sz w:val="20"/>
          <w:szCs w:val="20"/>
        </w:rPr>
        <w:br/>
      </w:r>
      <w:r w:rsidR="005155AB" w:rsidRPr="00086117">
        <w:rPr>
          <w:rFonts w:ascii="Arial" w:hAnsi="Arial" w:cs="Arial"/>
          <w:sz w:val="20"/>
          <w:szCs w:val="20"/>
        </w:rPr>
        <w:t>w zbliżonym, niejako pokrywającym się zakresie</w:t>
      </w:r>
      <w:r w:rsidRPr="00086117">
        <w:rPr>
          <w:rFonts w:ascii="Arial" w:hAnsi="Arial" w:cs="Arial"/>
          <w:strike/>
          <w:sz w:val="20"/>
          <w:szCs w:val="20"/>
        </w:rPr>
        <w:t>,</w:t>
      </w:r>
      <w:r w:rsidRPr="00086117">
        <w:rPr>
          <w:rFonts w:ascii="Arial" w:hAnsi="Arial" w:cs="Arial"/>
          <w:sz w:val="20"/>
          <w:szCs w:val="20"/>
        </w:rPr>
        <w:t xml:space="preserve"> jednak ostatecznie to </w:t>
      </w:r>
      <w:r w:rsidR="009142C8" w:rsidRPr="00086117">
        <w:rPr>
          <w:rFonts w:ascii="Arial" w:hAnsi="Arial" w:cs="Arial"/>
          <w:sz w:val="20"/>
          <w:szCs w:val="20"/>
        </w:rPr>
        <w:t xml:space="preserve">funkcjonariusz </w:t>
      </w:r>
      <w:r w:rsidRPr="00086117">
        <w:rPr>
          <w:rFonts w:ascii="Arial" w:hAnsi="Arial" w:cs="Arial"/>
          <w:sz w:val="20"/>
          <w:szCs w:val="20"/>
        </w:rPr>
        <w:t xml:space="preserve">podejmuje decyzję, który aspekt chce </w:t>
      </w:r>
      <w:r w:rsidR="009142C8" w:rsidRPr="00086117">
        <w:rPr>
          <w:rFonts w:ascii="Arial" w:hAnsi="Arial" w:cs="Arial"/>
          <w:sz w:val="20"/>
          <w:szCs w:val="20"/>
        </w:rPr>
        <w:t>sprawdzić</w:t>
      </w:r>
      <w:r w:rsidR="005155AB" w:rsidRPr="00086117">
        <w:rPr>
          <w:rFonts w:ascii="Arial" w:hAnsi="Arial" w:cs="Arial"/>
          <w:sz w:val="20"/>
          <w:szCs w:val="20"/>
        </w:rPr>
        <w:t xml:space="preserve"> najdokładniej</w:t>
      </w:r>
      <w:r w:rsidRPr="00086117">
        <w:rPr>
          <w:rFonts w:ascii="Arial" w:hAnsi="Arial" w:cs="Arial"/>
          <w:sz w:val="20"/>
          <w:szCs w:val="20"/>
        </w:rPr>
        <w:t xml:space="preserve">. </w:t>
      </w:r>
    </w:p>
    <w:p w:rsidR="007847B3" w:rsidRPr="00086117" w:rsidRDefault="007847B3" w:rsidP="001E2998">
      <w:pPr>
        <w:jc w:val="both"/>
        <w:rPr>
          <w:rFonts w:ascii="Arial" w:hAnsi="Arial" w:cs="Arial"/>
          <w:sz w:val="20"/>
          <w:szCs w:val="20"/>
        </w:rPr>
      </w:pPr>
      <w:r w:rsidRPr="00E17D6E">
        <w:rPr>
          <w:rFonts w:ascii="Arial" w:hAnsi="Arial" w:cs="Arial"/>
          <w:b/>
          <w:sz w:val="20"/>
          <w:szCs w:val="20"/>
        </w:rPr>
        <w:t>Na terenie Polski podstawowymi dokumentami</w:t>
      </w:r>
      <w:r w:rsidRPr="00086117">
        <w:rPr>
          <w:rFonts w:ascii="Arial" w:hAnsi="Arial" w:cs="Arial"/>
          <w:sz w:val="20"/>
          <w:szCs w:val="20"/>
        </w:rPr>
        <w:t>, którymi posługuje się kierowca są: prawo jazdy</w:t>
      </w:r>
      <w:r w:rsidR="005155AB" w:rsidRPr="00086117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5155AB" w:rsidRPr="00086117">
          <w:rPr>
            <w:rStyle w:val="Hipercze"/>
            <w:rFonts w:ascii="Arial" w:hAnsi="Arial" w:cs="Arial"/>
            <w:sz w:val="20"/>
            <w:szCs w:val="20"/>
          </w:rPr>
          <w:t>uwaga od 4 marca 2019 r. obowiązuje nowy wzór prawa jazdy</w:t>
        </w:r>
      </w:hyperlink>
      <w:r w:rsidR="005155AB" w:rsidRPr="00086117">
        <w:rPr>
          <w:rFonts w:ascii="Arial" w:hAnsi="Arial" w:cs="Arial"/>
          <w:sz w:val="20"/>
          <w:szCs w:val="20"/>
        </w:rPr>
        <w:t>)</w:t>
      </w:r>
      <w:r w:rsidRPr="00086117">
        <w:rPr>
          <w:rFonts w:ascii="Arial" w:hAnsi="Arial" w:cs="Arial"/>
          <w:sz w:val="20"/>
          <w:szCs w:val="20"/>
        </w:rPr>
        <w:t xml:space="preserve"> oraz dowód rejestracyjny pojazdu</w:t>
      </w:r>
      <w:r w:rsidR="001E2998" w:rsidRPr="00086117">
        <w:rPr>
          <w:rFonts w:ascii="Arial" w:hAnsi="Arial" w:cs="Arial"/>
          <w:sz w:val="20"/>
          <w:szCs w:val="20"/>
        </w:rPr>
        <w:t xml:space="preserve"> </w:t>
      </w:r>
      <w:r w:rsidR="00E17D6E">
        <w:rPr>
          <w:rFonts w:ascii="Arial" w:hAnsi="Arial" w:cs="Arial"/>
          <w:sz w:val="20"/>
          <w:szCs w:val="20"/>
        </w:rPr>
        <w:br/>
      </w:r>
      <w:r w:rsidRPr="00086117">
        <w:rPr>
          <w:rFonts w:ascii="Arial" w:hAnsi="Arial" w:cs="Arial"/>
          <w:sz w:val="20"/>
          <w:szCs w:val="20"/>
        </w:rPr>
        <w:t xml:space="preserve">i naczepy. W przypadku </w:t>
      </w:r>
      <w:r w:rsidR="00CE3DC6" w:rsidRPr="00086117">
        <w:rPr>
          <w:rFonts w:ascii="Arial" w:hAnsi="Arial" w:cs="Arial"/>
          <w:sz w:val="20"/>
          <w:szCs w:val="20"/>
        </w:rPr>
        <w:t>truckerów</w:t>
      </w:r>
      <w:r w:rsidRPr="00086117">
        <w:rPr>
          <w:rFonts w:ascii="Arial" w:hAnsi="Arial" w:cs="Arial"/>
          <w:sz w:val="20"/>
          <w:szCs w:val="20"/>
        </w:rPr>
        <w:t xml:space="preserve"> dokument prawa jazdy informuje o przejściu badań lekarskich, psychologicznych, kursie zawodowym i kategoriach pojazdów, którymi może posługiwać się kierowca. </w:t>
      </w:r>
    </w:p>
    <w:p w:rsidR="007847B3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086117">
        <w:rPr>
          <w:rFonts w:ascii="Arial" w:hAnsi="Arial" w:cs="Arial"/>
          <w:i/>
          <w:sz w:val="20"/>
          <w:szCs w:val="20"/>
        </w:rPr>
        <w:t>Od 1 października 2018 roku kierowcy nie są już zobowiązani do posiadania dowodu rejestracyjnego pojazdu i polisy OC w formie papierowej, gdyż wszystkie te informacje kontrolujący może sprawdzić w Centralnej Ewidencji Pojazdów</w:t>
      </w:r>
      <w:r w:rsidR="00CE3DC6" w:rsidRPr="00086117">
        <w:rPr>
          <w:rFonts w:ascii="Arial" w:hAnsi="Arial" w:cs="Arial"/>
          <w:i/>
          <w:sz w:val="20"/>
          <w:szCs w:val="20"/>
        </w:rPr>
        <w:t>.</w:t>
      </w:r>
      <w:r w:rsidRPr="00086117">
        <w:rPr>
          <w:rFonts w:ascii="Arial" w:hAnsi="Arial" w:cs="Arial"/>
          <w:i/>
          <w:sz w:val="20"/>
          <w:szCs w:val="20"/>
        </w:rPr>
        <w:t xml:space="preserve"> </w:t>
      </w:r>
      <w:r w:rsidR="00CE3DC6" w:rsidRPr="00086117">
        <w:rPr>
          <w:rFonts w:ascii="Arial" w:hAnsi="Arial" w:cs="Arial"/>
          <w:i/>
          <w:sz w:val="20"/>
          <w:szCs w:val="20"/>
        </w:rPr>
        <w:t>J</w:t>
      </w:r>
      <w:r w:rsidRPr="00086117">
        <w:rPr>
          <w:rFonts w:ascii="Arial" w:hAnsi="Arial" w:cs="Arial"/>
          <w:i/>
          <w:sz w:val="20"/>
          <w:szCs w:val="20"/>
        </w:rPr>
        <w:t xml:space="preserve">ednak zawsze rekomendujemy </w:t>
      </w:r>
      <w:r w:rsidR="00CE3DC6" w:rsidRPr="00086117">
        <w:rPr>
          <w:rFonts w:ascii="Arial" w:hAnsi="Arial" w:cs="Arial"/>
          <w:i/>
          <w:sz w:val="20"/>
          <w:szCs w:val="20"/>
        </w:rPr>
        <w:t>przewoźnikom</w:t>
      </w:r>
      <w:r w:rsidRPr="00086117">
        <w:rPr>
          <w:rFonts w:ascii="Arial" w:hAnsi="Arial" w:cs="Arial"/>
          <w:i/>
          <w:sz w:val="20"/>
          <w:szCs w:val="20"/>
        </w:rPr>
        <w:t xml:space="preserve">, by te dokumenty </w:t>
      </w:r>
      <w:r w:rsidR="00CE3DC6" w:rsidRPr="00086117">
        <w:rPr>
          <w:rFonts w:ascii="Arial" w:hAnsi="Arial" w:cs="Arial"/>
          <w:i/>
          <w:sz w:val="20"/>
          <w:szCs w:val="20"/>
        </w:rPr>
        <w:t xml:space="preserve">były w kabinie tira </w:t>
      </w:r>
      <w:r w:rsidRPr="00086117">
        <w:rPr>
          <w:rFonts w:ascii="Arial" w:hAnsi="Arial" w:cs="Arial"/>
          <w:i/>
          <w:sz w:val="20"/>
          <w:szCs w:val="20"/>
        </w:rPr>
        <w:t>w wersji papierowej, gdyż znacznie skraca to czas kontroli</w:t>
      </w:r>
      <w:r w:rsidRPr="00086117">
        <w:rPr>
          <w:rFonts w:ascii="Arial" w:hAnsi="Arial" w:cs="Arial"/>
          <w:sz w:val="20"/>
          <w:szCs w:val="20"/>
        </w:rPr>
        <w:t xml:space="preserve"> – </w:t>
      </w:r>
      <w:r w:rsidRPr="00E17D6E">
        <w:rPr>
          <w:rFonts w:ascii="Arial" w:hAnsi="Arial" w:cs="Arial"/>
          <w:b/>
          <w:sz w:val="20"/>
          <w:szCs w:val="20"/>
        </w:rPr>
        <w:t>mówi Jakub Ordon z</w:t>
      </w:r>
      <w:r w:rsidR="001F72B1" w:rsidRPr="00E17D6E">
        <w:rPr>
          <w:rFonts w:ascii="Arial" w:hAnsi="Arial" w:cs="Arial"/>
          <w:b/>
          <w:sz w:val="20"/>
          <w:szCs w:val="20"/>
        </w:rPr>
        <w:t> </w:t>
      </w:r>
      <w:r w:rsidRPr="00E17D6E">
        <w:rPr>
          <w:rFonts w:ascii="Arial" w:hAnsi="Arial" w:cs="Arial"/>
          <w:b/>
          <w:sz w:val="20"/>
          <w:szCs w:val="20"/>
        </w:rPr>
        <w:t>Ogólnopolskiego Centrum Rozliczania Kierowców (OCRK)</w:t>
      </w:r>
      <w:r w:rsidRPr="00086117">
        <w:rPr>
          <w:rFonts w:ascii="Arial" w:hAnsi="Arial" w:cs="Arial"/>
          <w:sz w:val="20"/>
          <w:szCs w:val="20"/>
        </w:rPr>
        <w:t xml:space="preserve">. – </w:t>
      </w:r>
      <w:r w:rsidR="001F72B1" w:rsidRPr="00086117">
        <w:rPr>
          <w:rFonts w:ascii="Arial" w:hAnsi="Arial" w:cs="Arial"/>
          <w:i/>
          <w:sz w:val="20"/>
          <w:szCs w:val="20"/>
        </w:rPr>
        <w:t xml:space="preserve">Konieczne </w:t>
      </w:r>
      <w:r w:rsidRPr="00086117">
        <w:rPr>
          <w:rFonts w:ascii="Arial" w:hAnsi="Arial" w:cs="Arial"/>
          <w:i/>
          <w:sz w:val="20"/>
          <w:szCs w:val="20"/>
        </w:rPr>
        <w:t xml:space="preserve">jest </w:t>
      </w:r>
      <w:r w:rsidR="00A6466C" w:rsidRPr="00086117">
        <w:rPr>
          <w:rFonts w:ascii="Arial" w:hAnsi="Arial" w:cs="Arial"/>
          <w:i/>
          <w:sz w:val="20"/>
          <w:szCs w:val="20"/>
        </w:rPr>
        <w:t xml:space="preserve">posiadanie </w:t>
      </w:r>
      <w:r w:rsidRPr="00086117">
        <w:rPr>
          <w:rFonts w:ascii="Arial" w:hAnsi="Arial" w:cs="Arial"/>
          <w:i/>
          <w:sz w:val="20"/>
          <w:szCs w:val="20"/>
        </w:rPr>
        <w:t xml:space="preserve">terminowo wykonanych badań technicznych pojazdu, gdyż za ich brak grozi mandat w wysokości 2 000 </w:t>
      </w:r>
      <w:r w:rsidR="00CE3DC6" w:rsidRPr="00086117">
        <w:rPr>
          <w:rFonts w:ascii="Arial" w:hAnsi="Arial" w:cs="Arial"/>
          <w:sz w:val="20"/>
          <w:szCs w:val="20"/>
        </w:rPr>
        <w:t>PLN</w:t>
      </w:r>
      <w:r w:rsidR="00E17D6E">
        <w:rPr>
          <w:rFonts w:ascii="Arial" w:hAnsi="Arial" w:cs="Arial"/>
          <w:sz w:val="20"/>
          <w:szCs w:val="20"/>
        </w:rPr>
        <w:t>.</w:t>
      </w:r>
    </w:p>
    <w:p w:rsidR="00E17D6E" w:rsidRPr="00E17D6E" w:rsidRDefault="00E17D6E" w:rsidP="007847B3">
      <w:pPr>
        <w:jc w:val="both"/>
        <w:rPr>
          <w:rFonts w:ascii="Arial" w:hAnsi="Arial" w:cs="Arial"/>
          <w:b/>
          <w:sz w:val="20"/>
          <w:szCs w:val="20"/>
        </w:rPr>
      </w:pPr>
      <w:r w:rsidRPr="00E17D6E">
        <w:rPr>
          <w:rFonts w:ascii="Arial" w:hAnsi="Arial" w:cs="Arial"/>
          <w:b/>
          <w:sz w:val="20"/>
          <w:szCs w:val="20"/>
        </w:rPr>
        <w:t>Dodatkowo - obowiązkowo</w:t>
      </w:r>
    </w:p>
    <w:p w:rsidR="007847B3" w:rsidRPr="00086117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086117">
        <w:rPr>
          <w:rFonts w:ascii="Arial" w:hAnsi="Arial" w:cs="Arial"/>
          <w:sz w:val="20"/>
          <w:szCs w:val="20"/>
        </w:rPr>
        <w:t>Do dokumentów wymaganych podczas podstawowej kontroli pojazdów należy także l</w:t>
      </w:r>
      <w:r w:rsidR="00C02350" w:rsidRPr="00086117">
        <w:rPr>
          <w:rFonts w:ascii="Arial" w:hAnsi="Arial" w:cs="Arial"/>
          <w:sz w:val="20"/>
          <w:szCs w:val="20"/>
        </w:rPr>
        <w:t xml:space="preserve">ist przewozowy </w:t>
      </w:r>
      <w:r w:rsidR="00E17D6E">
        <w:rPr>
          <w:rFonts w:ascii="Arial" w:hAnsi="Arial" w:cs="Arial"/>
          <w:sz w:val="20"/>
          <w:szCs w:val="20"/>
        </w:rPr>
        <w:br/>
      </w:r>
      <w:r w:rsidR="00C02350" w:rsidRPr="00086117">
        <w:rPr>
          <w:rFonts w:ascii="Arial" w:hAnsi="Arial" w:cs="Arial"/>
          <w:sz w:val="20"/>
          <w:szCs w:val="20"/>
        </w:rPr>
        <w:t>– w Polsce tzw. W</w:t>
      </w:r>
      <w:r w:rsidRPr="00086117">
        <w:rPr>
          <w:rFonts w:ascii="Arial" w:hAnsi="Arial" w:cs="Arial"/>
          <w:sz w:val="20"/>
          <w:szCs w:val="20"/>
        </w:rPr>
        <w:t xml:space="preserve">Z, który określa m.in. rodzaj przewożonego towaru, jego ilość czy też odbiorcę. </w:t>
      </w:r>
      <w:r w:rsidR="00C02350" w:rsidRPr="00086117">
        <w:rPr>
          <w:rFonts w:ascii="Arial" w:hAnsi="Arial" w:cs="Arial"/>
          <w:sz w:val="20"/>
          <w:szCs w:val="20"/>
        </w:rPr>
        <w:t xml:space="preserve">Ponadto </w:t>
      </w:r>
      <w:r w:rsidRPr="00086117">
        <w:rPr>
          <w:rFonts w:ascii="Arial" w:hAnsi="Arial" w:cs="Arial"/>
          <w:sz w:val="20"/>
          <w:szCs w:val="20"/>
        </w:rPr>
        <w:t>Inspekcja Transportu Drogowego sprawdza ewidencję czasu pracy – niezależnie czy jest to zapis z</w:t>
      </w:r>
      <w:r w:rsidR="001F4F33" w:rsidRPr="00086117">
        <w:rPr>
          <w:rFonts w:ascii="Arial" w:hAnsi="Arial" w:cs="Arial"/>
          <w:sz w:val="20"/>
          <w:szCs w:val="20"/>
        </w:rPr>
        <w:t> </w:t>
      </w:r>
      <w:r w:rsidRPr="00086117">
        <w:rPr>
          <w:rFonts w:ascii="Arial" w:hAnsi="Arial" w:cs="Arial"/>
          <w:sz w:val="20"/>
          <w:szCs w:val="20"/>
        </w:rPr>
        <w:t xml:space="preserve">tachografu cyfrowego czy też manualnego, w tym także dokumenty dodatkowe, które </w:t>
      </w:r>
      <w:r w:rsidR="005B33FA" w:rsidRPr="00086117">
        <w:rPr>
          <w:rFonts w:ascii="Arial" w:hAnsi="Arial" w:cs="Arial"/>
          <w:sz w:val="20"/>
          <w:szCs w:val="20"/>
        </w:rPr>
        <w:t xml:space="preserve">opisują czas </w:t>
      </w:r>
      <w:r w:rsidR="00C02350" w:rsidRPr="00086117">
        <w:rPr>
          <w:rFonts w:ascii="Arial" w:hAnsi="Arial" w:cs="Arial"/>
          <w:sz w:val="20"/>
          <w:szCs w:val="20"/>
        </w:rPr>
        <w:t>aktywności kierowcy</w:t>
      </w:r>
      <w:r w:rsidR="005B33FA" w:rsidRPr="00086117">
        <w:rPr>
          <w:rFonts w:ascii="Arial" w:hAnsi="Arial" w:cs="Arial"/>
          <w:sz w:val="20"/>
          <w:szCs w:val="20"/>
        </w:rPr>
        <w:t xml:space="preserve"> </w:t>
      </w:r>
      <w:r w:rsidRPr="00086117">
        <w:rPr>
          <w:rFonts w:ascii="Arial" w:hAnsi="Arial" w:cs="Arial"/>
          <w:sz w:val="20"/>
          <w:szCs w:val="20"/>
        </w:rPr>
        <w:t>niezarejestrowan</w:t>
      </w:r>
      <w:r w:rsidR="005B33FA" w:rsidRPr="00086117">
        <w:rPr>
          <w:rFonts w:ascii="Arial" w:hAnsi="Arial" w:cs="Arial"/>
          <w:sz w:val="20"/>
          <w:szCs w:val="20"/>
        </w:rPr>
        <w:t>y</w:t>
      </w:r>
      <w:r w:rsidR="00E17D6E">
        <w:rPr>
          <w:rFonts w:ascii="Arial" w:hAnsi="Arial" w:cs="Arial"/>
          <w:sz w:val="20"/>
          <w:szCs w:val="20"/>
        </w:rPr>
        <w:t xml:space="preserve"> przez tachograf. </w:t>
      </w:r>
      <w:r w:rsidR="001F4F33" w:rsidRPr="00086117">
        <w:rPr>
          <w:rFonts w:ascii="Arial" w:hAnsi="Arial" w:cs="Arial"/>
          <w:sz w:val="20"/>
          <w:szCs w:val="20"/>
        </w:rPr>
        <w:t xml:space="preserve">Obowiązkiem kierowcy jest uwzględnienie na </w:t>
      </w:r>
      <w:r w:rsidRPr="00086117">
        <w:rPr>
          <w:rFonts w:ascii="Arial" w:hAnsi="Arial" w:cs="Arial"/>
          <w:sz w:val="20"/>
          <w:szCs w:val="20"/>
        </w:rPr>
        <w:t xml:space="preserve">wydrukach z tachografu ewentualnych powodów niedopełnienia norm z zakresu czasu pracy. </w:t>
      </w:r>
      <w:r w:rsidR="001F4F33" w:rsidRPr="00086117">
        <w:rPr>
          <w:rFonts w:ascii="Arial" w:hAnsi="Arial" w:cs="Arial"/>
          <w:sz w:val="20"/>
          <w:szCs w:val="20"/>
        </w:rPr>
        <w:t>Niezbędnym dokumentem</w:t>
      </w:r>
      <w:r w:rsidR="00992995" w:rsidRPr="00086117">
        <w:rPr>
          <w:rFonts w:ascii="Arial" w:hAnsi="Arial" w:cs="Arial"/>
          <w:sz w:val="20"/>
          <w:szCs w:val="20"/>
        </w:rPr>
        <w:t>,</w:t>
      </w:r>
      <w:r w:rsidRPr="00086117">
        <w:rPr>
          <w:rFonts w:ascii="Arial" w:hAnsi="Arial" w:cs="Arial"/>
          <w:sz w:val="20"/>
          <w:szCs w:val="20"/>
        </w:rPr>
        <w:t xml:space="preserve"> bez którego kierowca nie powinien wyruszać w trasę</w:t>
      </w:r>
      <w:r w:rsidR="00992995" w:rsidRPr="00086117">
        <w:rPr>
          <w:rFonts w:ascii="Arial" w:hAnsi="Arial" w:cs="Arial"/>
          <w:sz w:val="20"/>
          <w:szCs w:val="20"/>
        </w:rPr>
        <w:t>,</w:t>
      </w:r>
      <w:r w:rsidRPr="00086117">
        <w:rPr>
          <w:rFonts w:ascii="Arial" w:hAnsi="Arial" w:cs="Arial"/>
          <w:sz w:val="20"/>
          <w:szCs w:val="20"/>
        </w:rPr>
        <w:t xml:space="preserve"> jest wypis z licencji transportowej tzw. krajówka lub międzynarodówka. </w:t>
      </w:r>
    </w:p>
    <w:p w:rsidR="007847B3" w:rsidRPr="00086117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086117">
        <w:rPr>
          <w:rFonts w:ascii="Arial" w:hAnsi="Arial" w:cs="Arial"/>
          <w:i/>
          <w:sz w:val="20"/>
          <w:szCs w:val="20"/>
        </w:rPr>
        <w:t xml:space="preserve">Warto także pamiętać o konieczności posiadania dokumentu wskazującego klasę pojazdu – jest to certyfikat określający normę, którą spełnia pojazd względem emisji spalin </w:t>
      </w:r>
      <w:r w:rsidR="00C02350" w:rsidRPr="00086117">
        <w:rPr>
          <w:rFonts w:ascii="Arial" w:hAnsi="Arial" w:cs="Arial"/>
          <w:i/>
          <w:sz w:val="20"/>
          <w:szCs w:val="20"/>
        </w:rPr>
        <w:t xml:space="preserve">(tzw. certyfikat euro, przydaje się podczas kontroli „viatolowców” – inspektorów kontrolujących pobór opłat) </w:t>
      </w:r>
      <w:r w:rsidRPr="00086117">
        <w:rPr>
          <w:rFonts w:ascii="Arial" w:hAnsi="Arial" w:cs="Arial"/>
          <w:sz w:val="20"/>
          <w:szCs w:val="20"/>
        </w:rPr>
        <w:t xml:space="preserve">– </w:t>
      </w:r>
      <w:r w:rsidRPr="00E17D6E">
        <w:rPr>
          <w:rFonts w:ascii="Arial" w:hAnsi="Arial" w:cs="Arial"/>
          <w:b/>
          <w:sz w:val="20"/>
          <w:szCs w:val="20"/>
        </w:rPr>
        <w:t>dodaje ekspert OCRK</w:t>
      </w:r>
      <w:r w:rsidRPr="00086117">
        <w:rPr>
          <w:rFonts w:ascii="Arial" w:hAnsi="Arial" w:cs="Arial"/>
          <w:sz w:val="20"/>
          <w:szCs w:val="20"/>
        </w:rPr>
        <w:t>.</w:t>
      </w:r>
    </w:p>
    <w:p w:rsidR="007847B3" w:rsidRPr="00086117" w:rsidRDefault="00E17D6E" w:rsidP="007847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granicą trudniej</w:t>
      </w:r>
    </w:p>
    <w:p w:rsidR="007847B3" w:rsidRPr="00E17D6E" w:rsidRDefault="007847B3" w:rsidP="00E17D6E">
      <w:pPr>
        <w:jc w:val="both"/>
        <w:rPr>
          <w:rFonts w:ascii="Arial" w:hAnsi="Arial" w:cs="Arial"/>
          <w:sz w:val="20"/>
          <w:szCs w:val="20"/>
        </w:rPr>
      </w:pPr>
      <w:r w:rsidRPr="00086117">
        <w:rPr>
          <w:rFonts w:ascii="Arial" w:hAnsi="Arial" w:cs="Arial"/>
          <w:sz w:val="20"/>
          <w:szCs w:val="20"/>
        </w:rPr>
        <w:t>Podróż</w:t>
      </w:r>
      <w:r w:rsidR="00E17D6E">
        <w:rPr>
          <w:rFonts w:ascii="Arial" w:hAnsi="Arial" w:cs="Arial"/>
          <w:sz w:val="20"/>
          <w:szCs w:val="20"/>
        </w:rPr>
        <w:t>,</w:t>
      </w:r>
      <w:r w:rsidRPr="00086117">
        <w:rPr>
          <w:rFonts w:ascii="Arial" w:hAnsi="Arial" w:cs="Arial"/>
          <w:sz w:val="20"/>
          <w:szCs w:val="20"/>
        </w:rPr>
        <w:t xml:space="preserve"> wykraczająca poza grani</w:t>
      </w:r>
      <w:r w:rsidR="00E17D6E">
        <w:rPr>
          <w:rFonts w:ascii="Arial" w:hAnsi="Arial" w:cs="Arial"/>
          <w:sz w:val="20"/>
          <w:szCs w:val="20"/>
        </w:rPr>
        <w:t>ce rodzimego kraju,</w:t>
      </w:r>
      <w:r w:rsidRPr="00086117">
        <w:rPr>
          <w:rFonts w:ascii="Arial" w:hAnsi="Arial" w:cs="Arial"/>
          <w:sz w:val="20"/>
          <w:szCs w:val="20"/>
        </w:rPr>
        <w:t xml:space="preserve"> jest bardziej wymagająca dla kierowców także pod względem </w:t>
      </w:r>
      <w:r w:rsidR="00992995" w:rsidRPr="00086117">
        <w:rPr>
          <w:rFonts w:ascii="Arial" w:hAnsi="Arial" w:cs="Arial"/>
          <w:sz w:val="20"/>
          <w:szCs w:val="20"/>
        </w:rPr>
        <w:t>biurokracji</w:t>
      </w:r>
      <w:r w:rsidRPr="00086117">
        <w:rPr>
          <w:rFonts w:ascii="Arial" w:hAnsi="Arial" w:cs="Arial"/>
          <w:sz w:val="20"/>
          <w:szCs w:val="20"/>
        </w:rPr>
        <w:t xml:space="preserve">. Podobnie jak w Polsce kierowca  na terenie innych krajów zobowiązany jest posiadać: </w:t>
      </w:r>
      <w:r w:rsidRPr="00E17D6E">
        <w:rPr>
          <w:rFonts w:ascii="Arial" w:hAnsi="Arial" w:cs="Arial"/>
          <w:sz w:val="20"/>
          <w:szCs w:val="20"/>
        </w:rPr>
        <w:t xml:space="preserve">prawo jazdy, dowód rejestracyjny z ważnymi badaniami technicznymi pojazdu, list przewozowy </w:t>
      </w:r>
      <w:r w:rsidR="00C02350" w:rsidRPr="00E17D6E">
        <w:rPr>
          <w:rFonts w:ascii="Arial" w:hAnsi="Arial" w:cs="Arial"/>
          <w:sz w:val="20"/>
          <w:szCs w:val="20"/>
        </w:rPr>
        <w:t>(CMR)</w:t>
      </w:r>
      <w:r w:rsidRPr="00E17D6E">
        <w:rPr>
          <w:rFonts w:ascii="Arial" w:hAnsi="Arial" w:cs="Arial"/>
          <w:sz w:val="20"/>
          <w:szCs w:val="20"/>
        </w:rPr>
        <w:t>, wypis z licencji transportowej</w:t>
      </w:r>
      <w:r w:rsidR="001F4F33" w:rsidRPr="00E17D6E">
        <w:rPr>
          <w:rFonts w:ascii="Arial" w:hAnsi="Arial" w:cs="Arial"/>
          <w:sz w:val="20"/>
          <w:szCs w:val="20"/>
        </w:rPr>
        <w:t>,</w:t>
      </w:r>
      <w:r w:rsidRPr="00E17D6E">
        <w:rPr>
          <w:rFonts w:ascii="Arial" w:hAnsi="Arial" w:cs="Arial"/>
          <w:sz w:val="20"/>
          <w:szCs w:val="20"/>
        </w:rPr>
        <w:t xml:space="preserve"> ewidencję czasu pracy</w:t>
      </w:r>
      <w:r w:rsidR="001F4F33" w:rsidRPr="00E17D6E">
        <w:rPr>
          <w:rFonts w:ascii="Arial" w:hAnsi="Arial" w:cs="Arial"/>
          <w:sz w:val="20"/>
          <w:szCs w:val="20"/>
        </w:rPr>
        <w:t>.</w:t>
      </w:r>
      <w:r w:rsidRPr="00E17D6E">
        <w:rPr>
          <w:rFonts w:ascii="Arial" w:hAnsi="Arial" w:cs="Arial"/>
          <w:sz w:val="20"/>
          <w:szCs w:val="20"/>
        </w:rPr>
        <w:t xml:space="preserve"> </w:t>
      </w:r>
    </w:p>
    <w:p w:rsidR="00E17D6E" w:rsidRDefault="00E17D6E" w:rsidP="007847B3">
      <w:pPr>
        <w:jc w:val="both"/>
        <w:rPr>
          <w:rFonts w:ascii="Arial" w:hAnsi="Arial" w:cs="Arial"/>
          <w:sz w:val="20"/>
          <w:szCs w:val="20"/>
        </w:rPr>
      </w:pPr>
    </w:p>
    <w:p w:rsidR="00E17D6E" w:rsidRDefault="00E17D6E" w:rsidP="007847B3">
      <w:pPr>
        <w:jc w:val="both"/>
        <w:rPr>
          <w:rFonts w:ascii="Arial" w:hAnsi="Arial" w:cs="Arial"/>
          <w:sz w:val="20"/>
          <w:szCs w:val="20"/>
        </w:rPr>
      </w:pPr>
    </w:p>
    <w:p w:rsidR="00E17D6E" w:rsidRPr="00E17D6E" w:rsidRDefault="00E17D6E" w:rsidP="007847B3">
      <w:pPr>
        <w:jc w:val="both"/>
        <w:rPr>
          <w:rFonts w:ascii="Arial" w:hAnsi="Arial" w:cs="Arial"/>
          <w:sz w:val="20"/>
          <w:szCs w:val="20"/>
        </w:rPr>
      </w:pPr>
    </w:p>
    <w:p w:rsidR="007847B3" w:rsidRPr="00086117" w:rsidRDefault="007847B3" w:rsidP="00062405">
      <w:pPr>
        <w:jc w:val="both"/>
        <w:rPr>
          <w:rFonts w:ascii="Arial" w:hAnsi="Arial" w:cs="Arial"/>
          <w:sz w:val="20"/>
          <w:szCs w:val="20"/>
        </w:rPr>
      </w:pPr>
      <w:r w:rsidRPr="00E17D6E">
        <w:rPr>
          <w:rFonts w:ascii="Arial" w:hAnsi="Arial" w:cs="Arial"/>
          <w:sz w:val="20"/>
          <w:szCs w:val="20"/>
        </w:rPr>
        <w:t>Jednak to nie wszystko</w:t>
      </w:r>
      <w:r w:rsidR="00E17D6E" w:rsidRPr="00E17D6E">
        <w:rPr>
          <w:rFonts w:ascii="Arial" w:hAnsi="Arial" w:cs="Arial"/>
          <w:sz w:val="20"/>
          <w:szCs w:val="20"/>
        </w:rPr>
        <w:t>.</w:t>
      </w:r>
      <w:r w:rsidR="00E17D6E">
        <w:rPr>
          <w:rFonts w:ascii="Arial" w:hAnsi="Arial" w:cs="Arial"/>
          <w:sz w:val="20"/>
          <w:szCs w:val="20"/>
        </w:rPr>
        <w:t xml:space="preserve"> </w:t>
      </w:r>
      <w:r w:rsidRPr="00086117">
        <w:rPr>
          <w:rFonts w:ascii="Arial" w:hAnsi="Arial" w:cs="Arial"/>
          <w:sz w:val="20"/>
          <w:szCs w:val="20"/>
        </w:rPr>
        <w:t>O ile list przewozowy na terenie Polski może mieć nieco luźniejszą formę, tak w ruchu międzynarodowym musi być on sporządzony według określonego schematu, który został ureg</w:t>
      </w:r>
      <w:r w:rsidR="00E17D6E">
        <w:rPr>
          <w:rFonts w:ascii="Arial" w:hAnsi="Arial" w:cs="Arial"/>
          <w:sz w:val="20"/>
          <w:szCs w:val="20"/>
        </w:rPr>
        <w:t>ulowany n</w:t>
      </w:r>
      <w:r w:rsidRPr="00086117">
        <w:rPr>
          <w:rFonts w:ascii="Arial" w:hAnsi="Arial" w:cs="Arial"/>
          <w:sz w:val="20"/>
          <w:szCs w:val="20"/>
        </w:rPr>
        <w:t xml:space="preserve">a podstawie konwencji CMR. </w:t>
      </w:r>
    </w:p>
    <w:p w:rsidR="007847B3" w:rsidRPr="00E17D6E" w:rsidRDefault="007847B3" w:rsidP="007847B3">
      <w:pPr>
        <w:jc w:val="both"/>
        <w:rPr>
          <w:rFonts w:ascii="Arial" w:hAnsi="Arial" w:cs="Arial"/>
          <w:b/>
          <w:sz w:val="20"/>
          <w:szCs w:val="20"/>
        </w:rPr>
      </w:pPr>
      <w:r w:rsidRPr="00086117">
        <w:rPr>
          <w:rFonts w:ascii="Arial" w:hAnsi="Arial" w:cs="Arial"/>
          <w:i/>
          <w:sz w:val="20"/>
          <w:szCs w:val="20"/>
        </w:rPr>
        <w:t>Pieczątka to czasem za mało. W przypadku wyjazdów międzynarodowych warto pamiętać, że </w:t>
      </w:r>
      <w:r w:rsidR="003B056B" w:rsidRPr="00086117">
        <w:rPr>
          <w:rFonts w:ascii="Arial" w:hAnsi="Arial" w:cs="Arial"/>
          <w:i/>
          <w:sz w:val="20"/>
          <w:szCs w:val="20"/>
        </w:rPr>
        <w:t xml:space="preserve">nie wszędzie prawo wspólnotowe jest respektowane na należytym poziomie i mogą zdarzać się kontrowersyjne kontrole, </w:t>
      </w:r>
      <w:r w:rsidRPr="00086117">
        <w:rPr>
          <w:rFonts w:ascii="Arial" w:hAnsi="Arial" w:cs="Arial"/>
          <w:i/>
          <w:sz w:val="20"/>
          <w:szCs w:val="20"/>
        </w:rPr>
        <w:t>np.</w:t>
      </w:r>
      <w:r w:rsidR="003B056B" w:rsidRPr="00086117">
        <w:rPr>
          <w:rFonts w:ascii="Arial" w:hAnsi="Arial" w:cs="Arial"/>
          <w:i/>
          <w:sz w:val="20"/>
          <w:szCs w:val="20"/>
        </w:rPr>
        <w:t xml:space="preserve"> na terenie Węgier służby kontrolne</w:t>
      </w:r>
      <w:r w:rsidR="00C02350" w:rsidRPr="00086117">
        <w:rPr>
          <w:rFonts w:ascii="Arial" w:hAnsi="Arial" w:cs="Arial"/>
          <w:i/>
          <w:sz w:val="20"/>
          <w:szCs w:val="20"/>
        </w:rPr>
        <w:t xml:space="preserve"> </w:t>
      </w:r>
      <w:r w:rsidRPr="00086117">
        <w:rPr>
          <w:rFonts w:ascii="Arial" w:hAnsi="Arial" w:cs="Arial"/>
          <w:i/>
          <w:sz w:val="20"/>
          <w:szCs w:val="20"/>
        </w:rPr>
        <w:t xml:space="preserve">wymagają okazania dokumentu potwierdzającego badanie techniczne pojazdu. Rekomendujemy naszym klientom, by pobierali takie zaświadczenia z diagnostycznych stacji kontroli, gdyż </w:t>
      </w:r>
      <w:r w:rsidR="00C117F3" w:rsidRPr="00086117">
        <w:rPr>
          <w:rFonts w:ascii="Arial" w:hAnsi="Arial" w:cs="Arial"/>
          <w:i/>
          <w:sz w:val="20"/>
          <w:szCs w:val="20"/>
        </w:rPr>
        <w:t xml:space="preserve">ich </w:t>
      </w:r>
      <w:r w:rsidRPr="00086117">
        <w:rPr>
          <w:rFonts w:ascii="Arial" w:hAnsi="Arial" w:cs="Arial"/>
          <w:i/>
          <w:sz w:val="20"/>
          <w:szCs w:val="20"/>
        </w:rPr>
        <w:t>brak</w:t>
      </w:r>
      <w:r w:rsidR="00C117F3" w:rsidRPr="00086117">
        <w:rPr>
          <w:rFonts w:ascii="Arial" w:hAnsi="Arial" w:cs="Arial"/>
          <w:i/>
          <w:sz w:val="20"/>
          <w:szCs w:val="20"/>
        </w:rPr>
        <w:t xml:space="preserve"> w</w:t>
      </w:r>
      <w:r w:rsidRPr="00086117">
        <w:rPr>
          <w:rFonts w:ascii="Arial" w:hAnsi="Arial" w:cs="Arial"/>
          <w:i/>
          <w:sz w:val="20"/>
          <w:szCs w:val="20"/>
        </w:rPr>
        <w:t xml:space="preserve"> niektórych krajach może skutkować mandatem sięgającym nawet 10 000 </w:t>
      </w:r>
      <w:r w:rsidR="00C117F3" w:rsidRPr="00086117">
        <w:rPr>
          <w:rFonts w:ascii="Arial" w:hAnsi="Arial" w:cs="Arial"/>
          <w:i/>
          <w:sz w:val="20"/>
          <w:szCs w:val="20"/>
        </w:rPr>
        <w:t>PLN</w:t>
      </w:r>
      <w:r w:rsidR="00010BFC" w:rsidRPr="00086117">
        <w:rPr>
          <w:rFonts w:ascii="Arial" w:hAnsi="Arial" w:cs="Arial"/>
          <w:i/>
          <w:sz w:val="20"/>
          <w:szCs w:val="20"/>
        </w:rPr>
        <w:t xml:space="preserve">. Niestety </w:t>
      </w:r>
      <w:r w:rsidR="003B056B" w:rsidRPr="00086117">
        <w:rPr>
          <w:rFonts w:ascii="Arial" w:hAnsi="Arial" w:cs="Arial"/>
          <w:i/>
          <w:sz w:val="20"/>
          <w:szCs w:val="20"/>
        </w:rPr>
        <w:t>problem pozostaje w stosunku do nowych pojazdów</w:t>
      </w:r>
      <w:r w:rsidR="00010BFC" w:rsidRPr="00086117">
        <w:rPr>
          <w:rFonts w:ascii="Arial" w:hAnsi="Arial" w:cs="Arial"/>
          <w:i/>
          <w:sz w:val="20"/>
          <w:szCs w:val="20"/>
        </w:rPr>
        <w:t>,</w:t>
      </w:r>
      <w:r w:rsidR="003B056B" w:rsidRPr="00086117">
        <w:rPr>
          <w:rFonts w:ascii="Arial" w:hAnsi="Arial" w:cs="Arial"/>
          <w:i/>
          <w:sz w:val="20"/>
          <w:szCs w:val="20"/>
        </w:rPr>
        <w:t xml:space="preserve"> </w:t>
      </w:r>
      <w:r w:rsidR="00010BFC" w:rsidRPr="00086117">
        <w:rPr>
          <w:rFonts w:ascii="Arial" w:hAnsi="Arial" w:cs="Arial"/>
          <w:i/>
          <w:sz w:val="20"/>
          <w:szCs w:val="20"/>
        </w:rPr>
        <w:t xml:space="preserve">dla </w:t>
      </w:r>
      <w:r w:rsidR="003B056B" w:rsidRPr="00086117">
        <w:rPr>
          <w:rFonts w:ascii="Arial" w:hAnsi="Arial" w:cs="Arial"/>
          <w:i/>
          <w:sz w:val="20"/>
          <w:szCs w:val="20"/>
        </w:rPr>
        <w:t xml:space="preserve">których </w:t>
      </w:r>
      <w:r w:rsidR="00010BFC" w:rsidRPr="00086117">
        <w:rPr>
          <w:rFonts w:ascii="Arial" w:hAnsi="Arial" w:cs="Arial"/>
          <w:i/>
          <w:sz w:val="20"/>
          <w:szCs w:val="20"/>
        </w:rPr>
        <w:t>ww.</w:t>
      </w:r>
      <w:r w:rsidR="003B056B" w:rsidRPr="00086117">
        <w:rPr>
          <w:rFonts w:ascii="Arial" w:hAnsi="Arial" w:cs="Arial"/>
          <w:i/>
          <w:sz w:val="20"/>
          <w:szCs w:val="20"/>
        </w:rPr>
        <w:t xml:space="preserve"> dokument nie był jeszcze wygenerowany </w:t>
      </w:r>
      <w:r w:rsidRPr="00086117">
        <w:rPr>
          <w:rFonts w:ascii="Arial" w:hAnsi="Arial" w:cs="Arial"/>
          <w:i/>
          <w:sz w:val="20"/>
          <w:szCs w:val="20"/>
        </w:rPr>
        <w:t xml:space="preserve">– </w:t>
      </w:r>
      <w:r w:rsidR="003B056B" w:rsidRPr="00E17D6E">
        <w:rPr>
          <w:rFonts w:ascii="Arial" w:hAnsi="Arial" w:cs="Arial"/>
          <w:b/>
          <w:sz w:val="20"/>
          <w:szCs w:val="20"/>
        </w:rPr>
        <w:t>wskazuje</w:t>
      </w:r>
      <w:r w:rsidRPr="00E17D6E">
        <w:rPr>
          <w:rFonts w:ascii="Arial" w:hAnsi="Arial" w:cs="Arial"/>
          <w:b/>
          <w:sz w:val="20"/>
          <w:szCs w:val="20"/>
        </w:rPr>
        <w:t xml:space="preserve"> Jakub Ordon </w:t>
      </w:r>
      <w:r w:rsidR="00E17D6E">
        <w:rPr>
          <w:rFonts w:ascii="Arial" w:hAnsi="Arial" w:cs="Arial"/>
          <w:b/>
          <w:sz w:val="20"/>
          <w:szCs w:val="20"/>
        </w:rPr>
        <w:br/>
      </w:r>
      <w:r w:rsidRPr="00E17D6E">
        <w:rPr>
          <w:rFonts w:ascii="Arial" w:hAnsi="Arial" w:cs="Arial"/>
          <w:b/>
          <w:sz w:val="20"/>
          <w:szCs w:val="20"/>
        </w:rPr>
        <w:t>z OCRK</w:t>
      </w:r>
      <w:r w:rsidRPr="00E17D6E">
        <w:rPr>
          <w:rFonts w:ascii="Arial" w:hAnsi="Arial" w:cs="Arial"/>
          <w:sz w:val="20"/>
          <w:szCs w:val="20"/>
        </w:rPr>
        <w:t xml:space="preserve">. </w:t>
      </w:r>
    </w:p>
    <w:p w:rsidR="007847B3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086117">
        <w:rPr>
          <w:rFonts w:ascii="Arial" w:hAnsi="Arial" w:cs="Arial"/>
          <w:sz w:val="20"/>
          <w:szCs w:val="20"/>
        </w:rPr>
        <w:t>Zagraniczne służby kontrolne mogą wymagać od kierowcy dokumentu wskazującego, że pojazd, którym się porusza</w:t>
      </w:r>
      <w:r w:rsidR="00010BFC" w:rsidRPr="00086117">
        <w:rPr>
          <w:rFonts w:ascii="Arial" w:hAnsi="Arial" w:cs="Arial"/>
          <w:sz w:val="20"/>
          <w:szCs w:val="20"/>
        </w:rPr>
        <w:t>,</w:t>
      </w:r>
      <w:r w:rsidRPr="00086117">
        <w:rPr>
          <w:rFonts w:ascii="Arial" w:hAnsi="Arial" w:cs="Arial"/>
          <w:sz w:val="20"/>
          <w:szCs w:val="20"/>
        </w:rPr>
        <w:t xml:space="preserve"> jest w dyspozycji firmy wskazanej w </w:t>
      </w:r>
      <w:r w:rsidR="00E63501" w:rsidRPr="00086117">
        <w:rPr>
          <w:rFonts w:ascii="Arial" w:hAnsi="Arial" w:cs="Arial"/>
          <w:sz w:val="20"/>
          <w:szCs w:val="20"/>
        </w:rPr>
        <w:t>wypisie</w:t>
      </w:r>
      <w:r w:rsidRPr="00086117">
        <w:rPr>
          <w:rFonts w:ascii="Arial" w:hAnsi="Arial" w:cs="Arial"/>
          <w:sz w:val="20"/>
          <w:szCs w:val="20"/>
        </w:rPr>
        <w:t xml:space="preserve"> z licencji transportowej. Jeśli pojazd jest leasingowany, to warto zadbać o potwierdzenie od leasingodawcy, że samochód ten jest </w:t>
      </w:r>
      <w:r w:rsidR="00E17D6E">
        <w:rPr>
          <w:rFonts w:ascii="Arial" w:hAnsi="Arial" w:cs="Arial"/>
          <w:sz w:val="20"/>
          <w:szCs w:val="20"/>
        </w:rPr>
        <w:br/>
      </w:r>
      <w:r w:rsidR="00E63501" w:rsidRPr="00086117">
        <w:rPr>
          <w:rFonts w:ascii="Arial" w:hAnsi="Arial" w:cs="Arial"/>
          <w:sz w:val="20"/>
          <w:szCs w:val="20"/>
        </w:rPr>
        <w:t>w dyspozycji przedsiębiorstwa</w:t>
      </w:r>
      <w:r w:rsidR="003A626F" w:rsidRPr="00086117">
        <w:rPr>
          <w:rFonts w:ascii="Arial" w:hAnsi="Arial" w:cs="Arial"/>
          <w:sz w:val="20"/>
          <w:szCs w:val="20"/>
        </w:rPr>
        <w:t xml:space="preserve"> przewozowe</w:t>
      </w:r>
      <w:r w:rsidR="00E63501" w:rsidRPr="00086117">
        <w:rPr>
          <w:rFonts w:ascii="Arial" w:hAnsi="Arial" w:cs="Arial"/>
          <w:sz w:val="20"/>
          <w:szCs w:val="20"/>
        </w:rPr>
        <w:t>go</w:t>
      </w:r>
      <w:r w:rsidRPr="00086117">
        <w:rPr>
          <w:rFonts w:ascii="Arial" w:hAnsi="Arial" w:cs="Arial"/>
          <w:sz w:val="20"/>
          <w:szCs w:val="20"/>
        </w:rPr>
        <w:t xml:space="preserve">, gdyż za tego typu niejasności poza granicami Polski służby kontrolne mogą wystawić mandat sięgający nawet 2000 euro, jak ma to miejsce </w:t>
      </w:r>
      <w:r w:rsidR="003A626F" w:rsidRPr="00086117">
        <w:rPr>
          <w:rFonts w:ascii="Arial" w:hAnsi="Arial" w:cs="Arial"/>
          <w:sz w:val="20"/>
          <w:szCs w:val="20"/>
        </w:rPr>
        <w:t xml:space="preserve">na przykład </w:t>
      </w:r>
      <w:r w:rsidRPr="00086117">
        <w:rPr>
          <w:rFonts w:ascii="Arial" w:hAnsi="Arial" w:cs="Arial"/>
          <w:sz w:val="20"/>
          <w:szCs w:val="20"/>
        </w:rPr>
        <w:t>we Włoszech. Eksperci z Ogólnopolskiego Centrum Rozliczania Kierowców polecają, by ten dokument posiadać w </w:t>
      </w:r>
      <w:r w:rsidR="002350D2" w:rsidRPr="00086117">
        <w:rPr>
          <w:rFonts w:ascii="Arial" w:hAnsi="Arial" w:cs="Arial"/>
          <w:sz w:val="20"/>
          <w:szCs w:val="20"/>
        </w:rPr>
        <w:t>trzech wersj</w:t>
      </w:r>
      <w:r w:rsidR="003A626F" w:rsidRPr="00086117">
        <w:rPr>
          <w:rFonts w:ascii="Arial" w:hAnsi="Arial" w:cs="Arial"/>
          <w:sz w:val="20"/>
          <w:szCs w:val="20"/>
        </w:rPr>
        <w:t>ach językowych</w:t>
      </w:r>
      <w:r w:rsidRPr="00086117">
        <w:rPr>
          <w:rFonts w:ascii="Arial" w:hAnsi="Arial" w:cs="Arial"/>
          <w:sz w:val="20"/>
          <w:szCs w:val="20"/>
        </w:rPr>
        <w:t xml:space="preserve"> – francuskim</w:t>
      </w:r>
      <w:r w:rsidR="00010BFC" w:rsidRPr="00086117">
        <w:rPr>
          <w:rFonts w:ascii="Arial" w:hAnsi="Arial" w:cs="Arial"/>
          <w:sz w:val="20"/>
          <w:szCs w:val="20"/>
        </w:rPr>
        <w:t>,</w:t>
      </w:r>
      <w:r w:rsidRPr="00086117">
        <w:rPr>
          <w:rFonts w:ascii="Arial" w:hAnsi="Arial" w:cs="Arial"/>
          <w:sz w:val="20"/>
          <w:szCs w:val="20"/>
        </w:rPr>
        <w:t xml:space="preserve"> angielskim i niemieckim. </w:t>
      </w:r>
    </w:p>
    <w:p w:rsidR="00E17D6E" w:rsidRPr="00E17D6E" w:rsidRDefault="00A33794" w:rsidP="007847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p</w:t>
      </w:r>
      <w:r w:rsidR="00E17D6E">
        <w:rPr>
          <w:rFonts w:ascii="Arial" w:hAnsi="Arial" w:cs="Arial"/>
          <w:b/>
          <w:sz w:val="20"/>
          <w:szCs w:val="20"/>
        </w:rPr>
        <w:t xml:space="preserve">racownik ze Wschodu powinien </w:t>
      </w:r>
      <w:r>
        <w:rPr>
          <w:rFonts w:ascii="Arial" w:hAnsi="Arial" w:cs="Arial"/>
          <w:b/>
          <w:sz w:val="20"/>
          <w:szCs w:val="20"/>
        </w:rPr>
        <w:t>okazać?</w:t>
      </w:r>
    </w:p>
    <w:p w:rsidR="000000DB" w:rsidRPr="00086117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086117">
        <w:rPr>
          <w:rFonts w:ascii="Arial" w:hAnsi="Arial" w:cs="Arial"/>
          <w:sz w:val="20"/>
          <w:szCs w:val="20"/>
        </w:rPr>
        <w:t xml:space="preserve">Jeśli kierowca pochodzi z Ukrainy, Białorusi </w:t>
      </w:r>
      <w:r w:rsidR="00010BFC" w:rsidRPr="00086117">
        <w:rPr>
          <w:rFonts w:ascii="Arial" w:hAnsi="Arial" w:cs="Arial"/>
          <w:sz w:val="20"/>
          <w:szCs w:val="20"/>
        </w:rPr>
        <w:t>lub</w:t>
      </w:r>
      <w:r w:rsidRPr="00086117">
        <w:rPr>
          <w:rFonts w:ascii="Arial" w:hAnsi="Arial" w:cs="Arial"/>
          <w:sz w:val="20"/>
          <w:szCs w:val="20"/>
        </w:rPr>
        <w:t xml:space="preserve"> z Rosji </w:t>
      </w:r>
      <w:r w:rsidR="00871E56" w:rsidRPr="00086117">
        <w:rPr>
          <w:rFonts w:ascii="Arial" w:hAnsi="Arial" w:cs="Arial"/>
          <w:sz w:val="20"/>
          <w:szCs w:val="20"/>
        </w:rPr>
        <w:t xml:space="preserve">konieczne </w:t>
      </w:r>
      <w:r w:rsidRPr="00086117">
        <w:rPr>
          <w:rFonts w:ascii="Arial" w:hAnsi="Arial" w:cs="Arial"/>
          <w:sz w:val="20"/>
          <w:szCs w:val="20"/>
        </w:rPr>
        <w:t xml:space="preserve">jest, aby posiadał </w:t>
      </w:r>
      <w:r w:rsidR="00C14F07" w:rsidRPr="00086117">
        <w:rPr>
          <w:rFonts w:ascii="Arial" w:hAnsi="Arial" w:cs="Arial"/>
          <w:sz w:val="20"/>
          <w:szCs w:val="20"/>
        </w:rPr>
        <w:t>paszport, prawo do pobytu i pracy na ter</w:t>
      </w:r>
      <w:r w:rsidR="00010BFC" w:rsidRPr="00086117">
        <w:rPr>
          <w:rFonts w:ascii="Arial" w:hAnsi="Arial" w:cs="Arial"/>
          <w:sz w:val="20"/>
          <w:szCs w:val="20"/>
        </w:rPr>
        <w:t>e</w:t>
      </w:r>
      <w:r w:rsidR="00C14F07" w:rsidRPr="00086117">
        <w:rPr>
          <w:rFonts w:ascii="Arial" w:hAnsi="Arial" w:cs="Arial"/>
          <w:sz w:val="20"/>
          <w:szCs w:val="20"/>
        </w:rPr>
        <w:t xml:space="preserve">nie UE oraz </w:t>
      </w:r>
      <w:r w:rsidR="000000DB" w:rsidRPr="00086117">
        <w:rPr>
          <w:rFonts w:ascii="Arial" w:hAnsi="Arial" w:cs="Arial"/>
          <w:sz w:val="20"/>
          <w:szCs w:val="20"/>
        </w:rPr>
        <w:t xml:space="preserve">świadectwo kierowcy wydane przez Głównego Inspektora, potwierdzające jego przygotowanie do pracy na terenie krajów </w:t>
      </w:r>
      <w:r w:rsidR="00010BFC" w:rsidRPr="00086117">
        <w:rPr>
          <w:rFonts w:ascii="Arial" w:hAnsi="Arial" w:cs="Arial"/>
          <w:sz w:val="20"/>
          <w:szCs w:val="20"/>
        </w:rPr>
        <w:t>Wspólnoty</w:t>
      </w:r>
      <w:r w:rsidR="000000DB" w:rsidRPr="00086117">
        <w:rPr>
          <w:rFonts w:ascii="Arial" w:hAnsi="Arial" w:cs="Arial"/>
          <w:sz w:val="20"/>
          <w:szCs w:val="20"/>
        </w:rPr>
        <w:t>.</w:t>
      </w:r>
    </w:p>
    <w:p w:rsidR="007847B3" w:rsidRPr="00086117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086117">
        <w:rPr>
          <w:rFonts w:ascii="Arial" w:hAnsi="Arial" w:cs="Arial"/>
          <w:i/>
          <w:sz w:val="20"/>
          <w:szCs w:val="20"/>
        </w:rPr>
        <w:t>W przypadku pracowników</w:t>
      </w:r>
      <w:r w:rsidR="00C14F07" w:rsidRPr="00086117">
        <w:rPr>
          <w:rFonts w:ascii="Arial" w:hAnsi="Arial" w:cs="Arial"/>
          <w:i/>
          <w:sz w:val="20"/>
          <w:szCs w:val="20"/>
        </w:rPr>
        <w:t xml:space="preserve"> delegowanych, a za takich uznawani są prawie wszyscy kierowcy pracujący poza granicą naszego państwa, </w:t>
      </w:r>
      <w:r w:rsidRPr="00086117">
        <w:rPr>
          <w:rFonts w:ascii="Arial" w:hAnsi="Arial" w:cs="Arial"/>
          <w:i/>
          <w:sz w:val="20"/>
          <w:szCs w:val="20"/>
        </w:rPr>
        <w:t>inspekcje</w:t>
      </w:r>
      <w:r w:rsidR="00EC1DFD" w:rsidRPr="00086117">
        <w:rPr>
          <w:rFonts w:ascii="Arial" w:hAnsi="Arial" w:cs="Arial"/>
          <w:i/>
          <w:sz w:val="20"/>
          <w:szCs w:val="20"/>
        </w:rPr>
        <w:t xml:space="preserve"> zagraniczne</w:t>
      </w:r>
      <w:r w:rsidRPr="00086117">
        <w:rPr>
          <w:rFonts w:ascii="Arial" w:hAnsi="Arial" w:cs="Arial"/>
          <w:i/>
          <w:sz w:val="20"/>
          <w:szCs w:val="20"/>
        </w:rPr>
        <w:t xml:space="preserve"> mogą także sprawdzić</w:t>
      </w:r>
      <w:r w:rsidR="00C14F07" w:rsidRPr="00086117">
        <w:rPr>
          <w:rFonts w:ascii="Arial" w:hAnsi="Arial" w:cs="Arial"/>
          <w:i/>
          <w:sz w:val="20"/>
          <w:szCs w:val="20"/>
        </w:rPr>
        <w:t xml:space="preserve"> (za wyjątkiem państw tolerujących elektroniczny obieg dokumentów) </w:t>
      </w:r>
      <w:r w:rsidR="00EC1DFD" w:rsidRPr="00086117">
        <w:rPr>
          <w:rFonts w:ascii="Arial" w:hAnsi="Arial" w:cs="Arial"/>
          <w:i/>
          <w:sz w:val="20"/>
          <w:szCs w:val="20"/>
        </w:rPr>
        <w:t>dokumenty potwierdzające legalność zatrudnienia</w:t>
      </w:r>
      <w:r w:rsidRPr="00086117">
        <w:rPr>
          <w:rFonts w:ascii="Arial" w:hAnsi="Arial" w:cs="Arial"/>
          <w:i/>
          <w:sz w:val="20"/>
          <w:szCs w:val="20"/>
        </w:rPr>
        <w:t xml:space="preserve">, </w:t>
      </w:r>
      <w:r w:rsidR="00C14F07" w:rsidRPr="00086117">
        <w:rPr>
          <w:rFonts w:ascii="Arial" w:hAnsi="Arial" w:cs="Arial"/>
          <w:i/>
          <w:sz w:val="20"/>
          <w:szCs w:val="20"/>
        </w:rPr>
        <w:t xml:space="preserve">utrzymanie wynagrodzenia na odpowiednim poziomie obowiązującym w danym państwie, </w:t>
      </w:r>
      <w:r w:rsidR="00EC1DFD" w:rsidRPr="00086117">
        <w:rPr>
          <w:rFonts w:ascii="Arial" w:hAnsi="Arial" w:cs="Arial"/>
          <w:i/>
          <w:sz w:val="20"/>
          <w:szCs w:val="20"/>
        </w:rPr>
        <w:t xml:space="preserve">czy </w:t>
      </w:r>
      <w:r w:rsidR="00010BFC" w:rsidRPr="00086117">
        <w:rPr>
          <w:rFonts w:ascii="Arial" w:hAnsi="Arial" w:cs="Arial"/>
          <w:i/>
          <w:sz w:val="20"/>
          <w:szCs w:val="20"/>
        </w:rPr>
        <w:t xml:space="preserve">odprowadzanie </w:t>
      </w:r>
      <w:r w:rsidR="00EC1DFD" w:rsidRPr="00086117">
        <w:rPr>
          <w:rFonts w:ascii="Arial" w:hAnsi="Arial" w:cs="Arial"/>
          <w:i/>
          <w:sz w:val="20"/>
          <w:szCs w:val="20"/>
        </w:rPr>
        <w:t>składek na ubezpieczenie społeczne</w:t>
      </w:r>
      <w:r w:rsidR="00C14F07" w:rsidRPr="00086117">
        <w:rPr>
          <w:rFonts w:ascii="Arial" w:hAnsi="Arial" w:cs="Arial"/>
          <w:i/>
          <w:sz w:val="20"/>
          <w:szCs w:val="20"/>
        </w:rPr>
        <w:t xml:space="preserve"> (A1) </w:t>
      </w:r>
      <w:r w:rsidRPr="00086117">
        <w:rPr>
          <w:rFonts w:ascii="Arial" w:hAnsi="Arial" w:cs="Arial"/>
          <w:sz w:val="20"/>
          <w:szCs w:val="20"/>
        </w:rPr>
        <w:t xml:space="preserve">– </w:t>
      </w:r>
      <w:r w:rsidRPr="00E17D6E">
        <w:rPr>
          <w:rFonts w:ascii="Arial" w:hAnsi="Arial" w:cs="Arial"/>
          <w:b/>
          <w:sz w:val="20"/>
          <w:szCs w:val="20"/>
        </w:rPr>
        <w:t>dodaje Jakub Ordon</w:t>
      </w:r>
      <w:r w:rsidRPr="00086117">
        <w:rPr>
          <w:rFonts w:ascii="Arial" w:hAnsi="Arial" w:cs="Arial"/>
          <w:sz w:val="20"/>
          <w:szCs w:val="20"/>
        </w:rPr>
        <w:t xml:space="preserve">. </w:t>
      </w:r>
    </w:p>
    <w:p w:rsidR="007847B3" w:rsidRPr="00086117" w:rsidRDefault="007847B3" w:rsidP="007847B3">
      <w:pPr>
        <w:jc w:val="both"/>
        <w:rPr>
          <w:rFonts w:ascii="Arial" w:hAnsi="Arial" w:cs="Arial"/>
          <w:b/>
          <w:sz w:val="20"/>
          <w:szCs w:val="20"/>
        </w:rPr>
      </w:pPr>
      <w:r w:rsidRPr="00086117">
        <w:rPr>
          <w:rFonts w:ascii="Arial" w:hAnsi="Arial" w:cs="Arial"/>
          <w:b/>
          <w:sz w:val="20"/>
          <w:szCs w:val="20"/>
        </w:rPr>
        <w:t>Przewozy nie takie standardowe</w:t>
      </w:r>
    </w:p>
    <w:p w:rsidR="007847B3" w:rsidRPr="00086117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086117">
        <w:rPr>
          <w:rFonts w:ascii="Arial" w:hAnsi="Arial" w:cs="Arial"/>
          <w:sz w:val="20"/>
          <w:szCs w:val="20"/>
        </w:rPr>
        <w:t xml:space="preserve">W przypadku przewozu towarów wrażliwych, zgodnie z nową ustawą SENT, kierowca podczas kontroli zmuszony </w:t>
      </w:r>
      <w:r w:rsidR="00010BFC" w:rsidRPr="00086117">
        <w:rPr>
          <w:rFonts w:ascii="Arial" w:hAnsi="Arial" w:cs="Arial"/>
          <w:sz w:val="20"/>
          <w:szCs w:val="20"/>
        </w:rPr>
        <w:t xml:space="preserve">jest </w:t>
      </w:r>
      <w:r w:rsidRPr="00086117">
        <w:rPr>
          <w:rFonts w:ascii="Arial" w:hAnsi="Arial" w:cs="Arial"/>
          <w:sz w:val="20"/>
          <w:szCs w:val="20"/>
        </w:rPr>
        <w:t xml:space="preserve">przedstawić numer nadania. </w:t>
      </w:r>
      <w:r w:rsidR="002350D2" w:rsidRPr="00086117">
        <w:rPr>
          <w:rFonts w:ascii="Arial" w:hAnsi="Arial" w:cs="Arial"/>
          <w:sz w:val="20"/>
          <w:szCs w:val="20"/>
        </w:rPr>
        <w:t>Skrupulatnie sprawdzane jest też właściwe</w:t>
      </w:r>
      <w:r w:rsidRPr="00086117">
        <w:rPr>
          <w:rFonts w:ascii="Arial" w:hAnsi="Arial" w:cs="Arial"/>
          <w:sz w:val="20"/>
          <w:szCs w:val="20"/>
        </w:rPr>
        <w:t xml:space="preserve"> korzystanie z lokalizatora. </w:t>
      </w:r>
      <w:r w:rsidR="002350D2" w:rsidRPr="00086117">
        <w:rPr>
          <w:rFonts w:ascii="Arial" w:hAnsi="Arial" w:cs="Arial"/>
          <w:sz w:val="20"/>
          <w:szCs w:val="20"/>
        </w:rPr>
        <w:t>Kierujący ciężarówką, który</w:t>
      </w:r>
      <w:r w:rsidRPr="00086117">
        <w:rPr>
          <w:rFonts w:ascii="Arial" w:hAnsi="Arial" w:cs="Arial"/>
          <w:sz w:val="20"/>
          <w:szCs w:val="20"/>
        </w:rPr>
        <w:t xml:space="preserve"> nieprawidłowo </w:t>
      </w:r>
      <w:r w:rsidR="00010BFC" w:rsidRPr="00086117">
        <w:rPr>
          <w:rFonts w:ascii="Arial" w:hAnsi="Arial" w:cs="Arial"/>
          <w:sz w:val="20"/>
          <w:szCs w:val="20"/>
        </w:rPr>
        <w:t xml:space="preserve">posługuje </w:t>
      </w:r>
      <w:r w:rsidRPr="00086117">
        <w:rPr>
          <w:rFonts w:ascii="Arial" w:hAnsi="Arial" w:cs="Arial"/>
          <w:sz w:val="20"/>
          <w:szCs w:val="20"/>
        </w:rPr>
        <w:t xml:space="preserve">się aplikacją lub systemem monitorującym może zostać obciążony karą od 5 000 – 7 500 </w:t>
      </w:r>
      <w:r w:rsidR="002350D2" w:rsidRPr="00086117">
        <w:rPr>
          <w:rFonts w:ascii="Arial" w:hAnsi="Arial" w:cs="Arial"/>
          <w:sz w:val="20"/>
          <w:szCs w:val="20"/>
        </w:rPr>
        <w:t>PLN</w:t>
      </w:r>
      <w:r w:rsidRPr="00086117">
        <w:rPr>
          <w:rFonts w:ascii="Arial" w:hAnsi="Arial" w:cs="Arial"/>
          <w:sz w:val="20"/>
          <w:szCs w:val="20"/>
        </w:rPr>
        <w:t>.</w:t>
      </w:r>
    </w:p>
    <w:p w:rsidR="007847B3" w:rsidRPr="00086117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F11822">
        <w:rPr>
          <w:rFonts w:ascii="Arial" w:hAnsi="Arial" w:cs="Arial"/>
          <w:b/>
          <w:sz w:val="20"/>
          <w:szCs w:val="20"/>
        </w:rPr>
        <w:t xml:space="preserve">Dużymi restrykcjami </w:t>
      </w:r>
      <w:r w:rsidR="00A66E11" w:rsidRPr="00F11822">
        <w:rPr>
          <w:rFonts w:ascii="Arial" w:hAnsi="Arial" w:cs="Arial"/>
          <w:b/>
          <w:sz w:val="20"/>
          <w:szCs w:val="20"/>
        </w:rPr>
        <w:t xml:space="preserve">obarczone </w:t>
      </w:r>
      <w:r w:rsidRPr="00F11822">
        <w:rPr>
          <w:rFonts w:ascii="Arial" w:hAnsi="Arial" w:cs="Arial"/>
          <w:b/>
          <w:sz w:val="20"/>
          <w:szCs w:val="20"/>
        </w:rPr>
        <w:t xml:space="preserve">zostały przewozy </w:t>
      </w:r>
      <w:r w:rsidR="00D129CA" w:rsidRPr="00F11822">
        <w:rPr>
          <w:rFonts w:ascii="Arial" w:hAnsi="Arial" w:cs="Arial"/>
          <w:b/>
          <w:sz w:val="20"/>
          <w:szCs w:val="20"/>
        </w:rPr>
        <w:t>towarów niebezpiecznych</w:t>
      </w:r>
      <w:r w:rsidRPr="00086117">
        <w:rPr>
          <w:rFonts w:ascii="Arial" w:hAnsi="Arial" w:cs="Arial"/>
          <w:sz w:val="20"/>
          <w:szCs w:val="20"/>
        </w:rPr>
        <w:t xml:space="preserve"> – kierowca pojazdu musi posiadać zaświadczenie ADR, które wydawane jest w postaci karty. Certyfikat ten wskazuje grupę towarów, </w:t>
      </w:r>
      <w:r w:rsidR="00D129CA" w:rsidRPr="00086117">
        <w:rPr>
          <w:rFonts w:ascii="Arial" w:hAnsi="Arial" w:cs="Arial"/>
          <w:sz w:val="20"/>
          <w:szCs w:val="20"/>
        </w:rPr>
        <w:t>które kierowca może transportować.</w:t>
      </w:r>
      <w:r w:rsidRPr="00086117">
        <w:rPr>
          <w:rFonts w:ascii="Arial" w:hAnsi="Arial" w:cs="Arial"/>
          <w:sz w:val="20"/>
          <w:szCs w:val="20"/>
        </w:rPr>
        <w:t xml:space="preserve"> Kolejnym niestandardowym dokumentem jest list przewozowy ADR, który nieco różni się od</w:t>
      </w:r>
      <w:r w:rsidR="00062405" w:rsidRPr="00086117">
        <w:rPr>
          <w:rFonts w:ascii="Arial" w:hAnsi="Arial" w:cs="Arial"/>
          <w:sz w:val="20"/>
          <w:szCs w:val="20"/>
        </w:rPr>
        <w:t xml:space="preserve"> </w:t>
      </w:r>
      <w:r w:rsidR="00D129CA" w:rsidRPr="00086117">
        <w:rPr>
          <w:rFonts w:ascii="Arial" w:hAnsi="Arial" w:cs="Arial"/>
          <w:sz w:val="20"/>
          <w:szCs w:val="20"/>
        </w:rPr>
        <w:t>standardowego</w:t>
      </w:r>
      <w:r w:rsidRPr="00086117">
        <w:rPr>
          <w:rFonts w:ascii="Arial" w:hAnsi="Arial" w:cs="Arial"/>
          <w:sz w:val="20"/>
          <w:szCs w:val="20"/>
        </w:rPr>
        <w:t xml:space="preserve"> </w:t>
      </w:r>
      <w:r w:rsidR="00D129CA" w:rsidRPr="00086117">
        <w:rPr>
          <w:rFonts w:ascii="Arial" w:hAnsi="Arial" w:cs="Arial"/>
          <w:sz w:val="20"/>
          <w:szCs w:val="20"/>
        </w:rPr>
        <w:t>pisma przy innych ładunkach</w:t>
      </w:r>
      <w:r w:rsidRPr="00086117">
        <w:rPr>
          <w:rFonts w:ascii="Arial" w:hAnsi="Arial" w:cs="Arial"/>
          <w:sz w:val="20"/>
          <w:szCs w:val="20"/>
        </w:rPr>
        <w:t xml:space="preserve">. </w:t>
      </w:r>
      <w:r w:rsidR="00D129CA" w:rsidRPr="00086117">
        <w:rPr>
          <w:rFonts w:ascii="Arial" w:hAnsi="Arial" w:cs="Arial"/>
          <w:sz w:val="20"/>
          <w:szCs w:val="20"/>
        </w:rPr>
        <w:t>Istotna jest też</w:t>
      </w:r>
      <w:r w:rsidRPr="00086117">
        <w:rPr>
          <w:rFonts w:ascii="Arial" w:hAnsi="Arial" w:cs="Arial"/>
          <w:sz w:val="20"/>
          <w:szCs w:val="20"/>
        </w:rPr>
        <w:t xml:space="preserve"> instrukcja postępowania </w:t>
      </w:r>
      <w:r w:rsidR="00D129CA" w:rsidRPr="00086117">
        <w:rPr>
          <w:rFonts w:ascii="Arial" w:hAnsi="Arial" w:cs="Arial"/>
          <w:sz w:val="20"/>
          <w:szCs w:val="20"/>
        </w:rPr>
        <w:t>w</w:t>
      </w:r>
      <w:r w:rsidRPr="00086117">
        <w:rPr>
          <w:rFonts w:ascii="Arial" w:hAnsi="Arial" w:cs="Arial"/>
          <w:sz w:val="20"/>
          <w:szCs w:val="20"/>
        </w:rPr>
        <w:t xml:space="preserve"> nagłych wypadk</w:t>
      </w:r>
      <w:r w:rsidR="00D129CA" w:rsidRPr="00086117">
        <w:rPr>
          <w:rFonts w:ascii="Arial" w:hAnsi="Arial" w:cs="Arial"/>
          <w:sz w:val="20"/>
          <w:szCs w:val="20"/>
        </w:rPr>
        <w:t>ach</w:t>
      </w:r>
      <w:r w:rsidRPr="00086117">
        <w:rPr>
          <w:rFonts w:ascii="Arial" w:hAnsi="Arial" w:cs="Arial"/>
          <w:sz w:val="20"/>
          <w:szCs w:val="20"/>
        </w:rPr>
        <w:t xml:space="preserve"> w trasie. Są to wytyczne postępowania w sytuacji, gdy dojdzie</w:t>
      </w:r>
      <w:r w:rsidR="00D129CA" w:rsidRPr="00086117">
        <w:rPr>
          <w:rFonts w:ascii="Arial" w:hAnsi="Arial" w:cs="Arial"/>
          <w:sz w:val="20"/>
          <w:szCs w:val="20"/>
        </w:rPr>
        <w:t xml:space="preserve"> na przykład</w:t>
      </w:r>
      <w:r w:rsidRPr="00086117">
        <w:rPr>
          <w:rFonts w:ascii="Arial" w:hAnsi="Arial" w:cs="Arial"/>
          <w:sz w:val="20"/>
          <w:szCs w:val="20"/>
        </w:rPr>
        <w:t xml:space="preserve"> do </w:t>
      </w:r>
      <w:r w:rsidR="00D129CA" w:rsidRPr="00086117">
        <w:rPr>
          <w:rFonts w:ascii="Arial" w:hAnsi="Arial" w:cs="Arial"/>
          <w:sz w:val="20"/>
          <w:szCs w:val="20"/>
        </w:rPr>
        <w:t>kolizji</w:t>
      </w:r>
      <w:r w:rsidRPr="00086117">
        <w:rPr>
          <w:rFonts w:ascii="Arial" w:hAnsi="Arial" w:cs="Arial"/>
          <w:sz w:val="20"/>
          <w:szCs w:val="20"/>
        </w:rPr>
        <w:t xml:space="preserve"> lub awarii.  </w:t>
      </w:r>
    </w:p>
    <w:p w:rsidR="007847B3" w:rsidRPr="00086117" w:rsidRDefault="007847B3" w:rsidP="007847B3">
      <w:pPr>
        <w:jc w:val="both"/>
        <w:rPr>
          <w:rFonts w:ascii="Arial" w:hAnsi="Arial" w:cs="Arial"/>
          <w:sz w:val="20"/>
          <w:szCs w:val="20"/>
        </w:rPr>
      </w:pPr>
      <w:r w:rsidRPr="00F11822">
        <w:rPr>
          <w:rFonts w:ascii="Arial" w:hAnsi="Arial" w:cs="Arial"/>
          <w:b/>
          <w:sz w:val="20"/>
          <w:szCs w:val="20"/>
        </w:rPr>
        <w:t xml:space="preserve">W przypadku przewozu osób możemy wyróżnić </w:t>
      </w:r>
      <w:r w:rsidR="00F11822">
        <w:rPr>
          <w:rFonts w:ascii="Arial" w:hAnsi="Arial" w:cs="Arial"/>
          <w:b/>
          <w:sz w:val="20"/>
          <w:szCs w:val="20"/>
        </w:rPr>
        <w:t xml:space="preserve">ich </w:t>
      </w:r>
      <w:r w:rsidRPr="00F11822">
        <w:rPr>
          <w:rFonts w:ascii="Arial" w:hAnsi="Arial" w:cs="Arial"/>
          <w:b/>
          <w:sz w:val="20"/>
          <w:szCs w:val="20"/>
        </w:rPr>
        <w:t>trzy rodzaje</w:t>
      </w:r>
      <w:r w:rsidRPr="00086117">
        <w:rPr>
          <w:rFonts w:ascii="Arial" w:hAnsi="Arial" w:cs="Arial"/>
          <w:sz w:val="20"/>
          <w:szCs w:val="20"/>
        </w:rPr>
        <w:t>:</w:t>
      </w:r>
      <w:r w:rsidR="001F3F87" w:rsidRPr="00086117">
        <w:rPr>
          <w:rFonts w:ascii="Arial" w:hAnsi="Arial" w:cs="Arial"/>
          <w:sz w:val="20"/>
          <w:szCs w:val="20"/>
        </w:rPr>
        <w:t xml:space="preserve"> </w:t>
      </w:r>
      <w:r w:rsidR="008F7EC4" w:rsidRPr="00086117">
        <w:rPr>
          <w:rFonts w:ascii="Arial" w:hAnsi="Arial" w:cs="Arial"/>
          <w:sz w:val="20"/>
          <w:szCs w:val="20"/>
        </w:rPr>
        <w:t>p</w:t>
      </w:r>
      <w:r w:rsidR="001F3F87" w:rsidRPr="00086117">
        <w:rPr>
          <w:rFonts w:ascii="Arial" w:hAnsi="Arial" w:cs="Arial"/>
          <w:sz w:val="20"/>
          <w:szCs w:val="20"/>
        </w:rPr>
        <w:t xml:space="preserve">rzewozy regularne do 50 km, </w:t>
      </w:r>
      <w:r w:rsidRPr="00086117">
        <w:rPr>
          <w:rFonts w:ascii="Arial" w:hAnsi="Arial" w:cs="Arial"/>
          <w:sz w:val="20"/>
          <w:szCs w:val="20"/>
        </w:rPr>
        <w:t xml:space="preserve">powyżej 50 km </w:t>
      </w:r>
      <w:r w:rsidR="001F3F87" w:rsidRPr="00086117">
        <w:rPr>
          <w:rFonts w:ascii="Arial" w:hAnsi="Arial" w:cs="Arial"/>
          <w:sz w:val="20"/>
          <w:szCs w:val="20"/>
        </w:rPr>
        <w:t xml:space="preserve">oraz </w:t>
      </w:r>
      <w:r w:rsidR="008F7EC4" w:rsidRPr="00086117">
        <w:rPr>
          <w:rFonts w:ascii="Arial" w:hAnsi="Arial" w:cs="Arial"/>
          <w:sz w:val="20"/>
          <w:szCs w:val="20"/>
        </w:rPr>
        <w:t>p</w:t>
      </w:r>
      <w:r w:rsidRPr="00086117">
        <w:rPr>
          <w:rFonts w:ascii="Arial" w:hAnsi="Arial" w:cs="Arial"/>
          <w:sz w:val="20"/>
          <w:szCs w:val="20"/>
        </w:rPr>
        <w:t xml:space="preserve">rzewozy </w:t>
      </w:r>
      <w:r w:rsidR="001F3F87" w:rsidRPr="00086117">
        <w:rPr>
          <w:rFonts w:ascii="Arial" w:hAnsi="Arial" w:cs="Arial"/>
          <w:sz w:val="20"/>
          <w:szCs w:val="20"/>
        </w:rPr>
        <w:t>okazjonalne</w:t>
      </w:r>
      <w:r w:rsidR="008F7EC4" w:rsidRPr="00086117">
        <w:rPr>
          <w:rFonts w:ascii="Arial" w:hAnsi="Arial" w:cs="Arial"/>
          <w:sz w:val="20"/>
          <w:szCs w:val="20"/>
        </w:rPr>
        <w:t>.</w:t>
      </w:r>
      <w:r w:rsidR="00F11822">
        <w:rPr>
          <w:rFonts w:ascii="Arial" w:hAnsi="Arial" w:cs="Arial"/>
          <w:sz w:val="20"/>
          <w:szCs w:val="20"/>
        </w:rPr>
        <w:t xml:space="preserve"> </w:t>
      </w:r>
      <w:r w:rsidRPr="00086117">
        <w:rPr>
          <w:rFonts w:ascii="Arial" w:hAnsi="Arial" w:cs="Arial"/>
          <w:sz w:val="20"/>
          <w:szCs w:val="20"/>
        </w:rPr>
        <w:t xml:space="preserve">Kierowca wykonujący przewozy regularne do 50 km </w:t>
      </w:r>
      <w:r w:rsidR="00F11822">
        <w:rPr>
          <w:rFonts w:ascii="Arial" w:hAnsi="Arial" w:cs="Arial"/>
          <w:sz w:val="20"/>
          <w:szCs w:val="20"/>
        </w:rPr>
        <w:br/>
      </w:r>
      <w:r w:rsidRPr="00086117">
        <w:rPr>
          <w:rFonts w:ascii="Arial" w:hAnsi="Arial" w:cs="Arial"/>
          <w:sz w:val="20"/>
          <w:szCs w:val="20"/>
        </w:rPr>
        <w:t xml:space="preserve">w trasie zobligowany jest do posiadania zezwolenia </w:t>
      </w:r>
      <w:r w:rsidR="001F3F87" w:rsidRPr="00086117">
        <w:rPr>
          <w:rFonts w:ascii="Arial" w:hAnsi="Arial" w:cs="Arial"/>
          <w:sz w:val="20"/>
          <w:szCs w:val="20"/>
        </w:rPr>
        <w:t xml:space="preserve">wydanego przez np. </w:t>
      </w:r>
      <w:r w:rsidRPr="00086117">
        <w:rPr>
          <w:rFonts w:ascii="Arial" w:hAnsi="Arial" w:cs="Arial"/>
          <w:sz w:val="20"/>
          <w:szCs w:val="20"/>
        </w:rPr>
        <w:t xml:space="preserve">burmistrza, prezydenta miasta lub starosty, a także </w:t>
      </w:r>
      <w:r w:rsidR="001F3F87" w:rsidRPr="00086117">
        <w:rPr>
          <w:rFonts w:ascii="Arial" w:hAnsi="Arial" w:cs="Arial"/>
          <w:sz w:val="20"/>
          <w:szCs w:val="20"/>
        </w:rPr>
        <w:t>rozkładu jazdy</w:t>
      </w:r>
      <w:r w:rsidR="00A66E11" w:rsidRPr="00086117">
        <w:rPr>
          <w:rFonts w:ascii="Arial" w:hAnsi="Arial" w:cs="Arial"/>
          <w:sz w:val="20"/>
          <w:szCs w:val="20"/>
        </w:rPr>
        <w:t>,</w:t>
      </w:r>
      <w:r w:rsidR="001F3F87" w:rsidRPr="00086117">
        <w:rPr>
          <w:rFonts w:ascii="Arial" w:hAnsi="Arial" w:cs="Arial"/>
          <w:sz w:val="20"/>
          <w:szCs w:val="20"/>
        </w:rPr>
        <w:t xml:space="preserve"> czyli harmonogram</w:t>
      </w:r>
      <w:r w:rsidR="00A66E11" w:rsidRPr="00086117">
        <w:rPr>
          <w:rFonts w:ascii="Arial" w:hAnsi="Arial" w:cs="Arial"/>
          <w:sz w:val="20"/>
          <w:szCs w:val="20"/>
        </w:rPr>
        <w:t>u</w:t>
      </w:r>
      <w:r w:rsidR="001F3F87" w:rsidRPr="00086117">
        <w:rPr>
          <w:rFonts w:ascii="Arial" w:hAnsi="Arial" w:cs="Arial"/>
          <w:sz w:val="20"/>
          <w:szCs w:val="20"/>
        </w:rPr>
        <w:t xml:space="preserve"> pracy kierowcy na linii. K</w:t>
      </w:r>
      <w:r w:rsidRPr="00086117">
        <w:rPr>
          <w:rFonts w:ascii="Arial" w:hAnsi="Arial" w:cs="Arial"/>
          <w:sz w:val="20"/>
          <w:szCs w:val="20"/>
        </w:rPr>
        <w:t xml:space="preserve">ierowca </w:t>
      </w:r>
      <w:r w:rsidR="001F3F87" w:rsidRPr="00086117">
        <w:rPr>
          <w:rFonts w:ascii="Arial" w:hAnsi="Arial" w:cs="Arial"/>
          <w:sz w:val="20"/>
          <w:szCs w:val="20"/>
        </w:rPr>
        <w:t xml:space="preserve">ten </w:t>
      </w:r>
      <w:r w:rsidRPr="00086117">
        <w:rPr>
          <w:rFonts w:ascii="Arial" w:hAnsi="Arial" w:cs="Arial"/>
          <w:sz w:val="20"/>
          <w:szCs w:val="20"/>
        </w:rPr>
        <w:t>jest zwolniony z obowiązku posiadania tachografu. Inspektor</w:t>
      </w:r>
      <w:r w:rsidR="008F7EC4" w:rsidRPr="00086117">
        <w:rPr>
          <w:rFonts w:ascii="Arial" w:hAnsi="Arial" w:cs="Arial"/>
          <w:sz w:val="20"/>
          <w:szCs w:val="20"/>
        </w:rPr>
        <w:t>,</w:t>
      </w:r>
      <w:r w:rsidRPr="00086117">
        <w:rPr>
          <w:rFonts w:ascii="Arial" w:hAnsi="Arial" w:cs="Arial"/>
          <w:sz w:val="20"/>
          <w:szCs w:val="20"/>
        </w:rPr>
        <w:t xml:space="preserve"> kontrolujący kierowcę wykonującego regularny przewóz osób powyżej 50 km</w:t>
      </w:r>
      <w:r w:rsidR="001F3F87" w:rsidRPr="00086117">
        <w:rPr>
          <w:rFonts w:ascii="Arial" w:hAnsi="Arial" w:cs="Arial"/>
          <w:sz w:val="20"/>
          <w:szCs w:val="20"/>
        </w:rPr>
        <w:t>,</w:t>
      </w:r>
      <w:r w:rsidR="00A66E11" w:rsidRPr="00086117">
        <w:rPr>
          <w:rFonts w:ascii="Arial" w:hAnsi="Arial" w:cs="Arial"/>
          <w:sz w:val="20"/>
          <w:szCs w:val="20"/>
        </w:rPr>
        <w:t xml:space="preserve"> </w:t>
      </w:r>
      <w:r w:rsidRPr="00086117">
        <w:rPr>
          <w:rFonts w:ascii="Arial" w:hAnsi="Arial" w:cs="Arial"/>
          <w:sz w:val="20"/>
          <w:szCs w:val="20"/>
        </w:rPr>
        <w:t xml:space="preserve">może oprócz zezwolenia i harmonogramu sprawdzić </w:t>
      </w:r>
      <w:r w:rsidR="001F3F87" w:rsidRPr="00086117">
        <w:rPr>
          <w:rFonts w:ascii="Arial" w:hAnsi="Arial" w:cs="Arial"/>
          <w:sz w:val="20"/>
          <w:szCs w:val="20"/>
        </w:rPr>
        <w:t xml:space="preserve">wykresówki lub </w:t>
      </w:r>
      <w:r w:rsidRPr="00086117">
        <w:rPr>
          <w:rFonts w:ascii="Arial" w:hAnsi="Arial" w:cs="Arial"/>
          <w:sz w:val="20"/>
          <w:szCs w:val="20"/>
        </w:rPr>
        <w:t xml:space="preserve">dane </w:t>
      </w:r>
      <w:r w:rsidR="001F3F87" w:rsidRPr="00086117">
        <w:rPr>
          <w:rFonts w:ascii="Arial" w:hAnsi="Arial" w:cs="Arial"/>
          <w:sz w:val="20"/>
          <w:szCs w:val="20"/>
        </w:rPr>
        <w:t>cyfrowe z karty i tachografu</w:t>
      </w:r>
      <w:r w:rsidRPr="00086117">
        <w:rPr>
          <w:rFonts w:ascii="Arial" w:hAnsi="Arial" w:cs="Arial"/>
          <w:sz w:val="20"/>
          <w:szCs w:val="20"/>
        </w:rPr>
        <w:t>. W przypadku przewozów nieregularnych, które zazwyczaj są wycieczkami turystycznymi</w:t>
      </w:r>
      <w:r w:rsidR="00A66E11" w:rsidRPr="00086117">
        <w:rPr>
          <w:rFonts w:ascii="Arial" w:hAnsi="Arial" w:cs="Arial"/>
          <w:sz w:val="20"/>
          <w:szCs w:val="20"/>
        </w:rPr>
        <w:t>,</w:t>
      </w:r>
      <w:r w:rsidRPr="00086117">
        <w:rPr>
          <w:rFonts w:ascii="Arial" w:hAnsi="Arial" w:cs="Arial"/>
          <w:sz w:val="20"/>
          <w:szCs w:val="20"/>
        </w:rPr>
        <w:t xml:space="preserve"> </w:t>
      </w:r>
      <w:r w:rsidR="008F7EC4" w:rsidRPr="00086117">
        <w:rPr>
          <w:rFonts w:ascii="Arial" w:hAnsi="Arial" w:cs="Arial"/>
          <w:sz w:val="20"/>
          <w:szCs w:val="20"/>
        </w:rPr>
        <w:t xml:space="preserve">sprawdzeniu </w:t>
      </w:r>
      <w:r w:rsidRPr="00086117">
        <w:rPr>
          <w:rFonts w:ascii="Arial" w:hAnsi="Arial" w:cs="Arial"/>
          <w:sz w:val="20"/>
          <w:szCs w:val="20"/>
        </w:rPr>
        <w:t xml:space="preserve">może podlegać lista uczestników. </w:t>
      </w:r>
    </w:p>
    <w:p w:rsidR="007847B3" w:rsidRDefault="001F3F87" w:rsidP="00FA52D3">
      <w:pPr>
        <w:jc w:val="both"/>
        <w:rPr>
          <w:rFonts w:ascii="Arial" w:hAnsi="Arial" w:cs="Arial"/>
          <w:sz w:val="20"/>
          <w:szCs w:val="20"/>
        </w:rPr>
      </w:pPr>
      <w:r w:rsidRPr="00F11822">
        <w:rPr>
          <w:rFonts w:ascii="Arial" w:hAnsi="Arial" w:cs="Arial"/>
          <w:b/>
          <w:sz w:val="20"/>
          <w:szCs w:val="20"/>
        </w:rPr>
        <w:t xml:space="preserve">Szczególną uwagą </w:t>
      </w:r>
      <w:r w:rsidR="00187464" w:rsidRPr="00F11822">
        <w:rPr>
          <w:rFonts w:ascii="Arial" w:hAnsi="Arial" w:cs="Arial"/>
          <w:b/>
          <w:sz w:val="20"/>
          <w:szCs w:val="20"/>
        </w:rPr>
        <w:t>powinni</w:t>
      </w:r>
      <w:r w:rsidR="00A66E11" w:rsidRPr="00F11822">
        <w:rPr>
          <w:rFonts w:ascii="Arial" w:hAnsi="Arial" w:cs="Arial"/>
          <w:b/>
          <w:sz w:val="20"/>
          <w:szCs w:val="20"/>
        </w:rPr>
        <w:t xml:space="preserve"> </w:t>
      </w:r>
      <w:r w:rsidRPr="00F11822">
        <w:rPr>
          <w:rFonts w:ascii="Arial" w:hAnsi="Arial" w:cs="Arial"/>
          <w:b/>
          <w:sz w:val="20"/>
          <w:szCs w:val="20"/>
        </w:rPr>
        <w:t>wykazać się kierowcy podróżujący na trasach</w:t>
      </w:r>
      <w:r w:rsidR="007847B3" w:rsidRPr="00F11822">
        <w:rPr>
          <w:rFonts w:ascii="Arial" w:hAnsi="Arial" w:cs="Arial"/>
          <w:b/>
          <w:sz w:val="20"/>
          <w:szCs w:val="20"/>
        </w:rPr>
        <w:t xml:space="preserve"> </w:t>
      </w:r>
      <w:r w:rsidRPr="00F11822">
        <w:rPr>
          <w:rFonts w:ascii="Arial" w:hAnsi="Arial" w:cs="Arial"/>
          <w:b/>
          <w:sz w:val="20"/>
          <w:szCs w:val="20"/>
        </w:rPr>
        <w:t>Francja – Anglia</w:t>
      </w:r>
      <w:r w:rsidRPr="00086117">
        <w:rPr>
          <w:rFonts w:ascii="Arial" w:hAnsi="Arial" w:cs="Arial"/>
          <w:sz w:val="20"/>
          <w:szCs w:val="20"/>
        </w:rPr>
        <w:t xml:space="preserve">, </w:t>
      </w:r>
      <w:r w:rsidR="00F11822">
        <w:rPr>
          <w:rFonts w:ascii="Arial" w:hAnsi="Arial" w:cs="Arial"/>
          <w:sz w:val="20"/>
          <w:szCs w:val="20"/>
        </w:rPr>
        <w:br/>
      </w:r>
      <w:r w:rsidRPr="00086117">
        <w:rPr>
          <w:rFonts w:ascii="Arial" w:hAnsi="Arial" w:cs="Arial"/>
          <w:sz w:val="20"/>
          <w:szCs w:val="20"/>
        </w:rPr>
        <w:t xml:space="preserve">z uwagi na restrykcyjną politykę tych państw wobec nielegalnych emigrantów. </w:t>
      </w:r>
      <w:r w:rsidRPr="00086117">
        <w:rPr>
          <w:rFonts w:ascii="Arial" w:hAnsi="Arial" w:cs="Arial"/>
          <w:i/>
          <w:sz w:val="20"/>
          <w:szCs w:val="20"/>
        </w:rPr>
        <w:t>Jeśli na</w:t>
      </w:r>
      <w:r w:rsidR="007847B3" w:rsidRPr="00086117">
        <w:rPr>
          <w:rFonts w:ascii="Arial" w:hAnsi="Arial" w:cs="Arial"/>
          <w:i/>
          <w:sz w:val="20"/>
          <w:szCs w:val="20"/>
        </w:rPr>
        <w:t xml:space="preserve"> naczepie </w:t>
      </w:r>
      <w:r w:rsidR="007847B3" w:rsidRPr="00086117">
        <w:rPr>
          <w:rFonts w:ascii="Arial" w:hAnsi="Arial" w:cs="Arial"/>
          <w:i/>
          <w:sz w:val="20"/>
          <w:szCs w:val="20"/>
        </w:rPr>
        <w:lastRenderedPageBreak/>
        <w:t>pojazdu kontroler odkryje pasażera</w:t>
      </w:r>
      <w:r w:rsidRPr="00086117">
        <w:rPr>
          <w:rFonts w:ascii="Arial" w:hAnsi="Arial" w:cs="Arial"/>
          <w:i/>
          <w:sz w:val="20"/>
          <w:szCs w:val="20"/>
        </w:rPr>
        <w:t xml:space="preserve"> „na gapę”</w:t>
      </w:r>
      <w:r w:rsidR="007847B3" w:rsidRPr="00086117">
        <w:rPr>
          <w:rFonts w:ascii="Arial" w:hAnsi="Arial" w:cs="Arial"/>
          <w:i/>
          <w:sz w:val="20"/>
          <w:szCs w:val="20"/>
        </w:rPr>
        <w:t>,</w:t>
      </w:r>
      <w:r w:rsidRPr="00086117">
        <w:rPr>
          <w:rFonts w:ascii="Arial" w:hAnsi="Arial" w:cs="Arial"/>
          <w:i/>
          <w:sz w:val="20"/>
          <w:szCs w:val="20"/>
        </w:rPr>
        <w:t xml:space="preserve"> wówczas </w:t>
      </w:r>
      <w:r w:rsidR="007847B3" w:rsidRPr="00086117">
        <w:rPr>
          <w:rFonts w:ascii="Arial" w:hAnsi="Arial" w:cs="Arial"/>
          <w:i/>
          <w:sz w:val="20"/>
          <w:szCs w:val="20"/>
        </w:rPr>
        <w:t xml:space="preserve">to kierowca </w:t>
      </w:r>
      <w:r w:rsidR="00187464" w:rsidRPr="00086117">
        <w:rPr>
          <w:rFonts w:ascii="Arial" w:hAnsi="Arial" w:cs="Arial"/>
          <w:i/>
          <w:sz w:val="20"/>
          <w:szCs w:val="20"/>
        </w:rPr>
        <w:t xml:space="preserve">musi </w:t>
      </w:r>
      <w:r w:rsidRPr="00086117">
        <w:rPr>
          <w:rFonts w:ascii="Arial" w:hAnsi="Arial" w:cs="Arial"/>
          <w:i/>
          <w:sz w:val="20"/>
          <w:szCs w:val="20"/>
        </w:rPr>
        <w:t xml:space="preserve">zapłacić </w:t>
      </w:r>
      <w:r w:rsidR="007847B3" w:rsidRPr="00086117">
        <w:rPr>
          <w:rFonts w:ascii="Arial" w:hAnsi="Arial" w:cs="Arial"/>
          <w:i/>
          <w:sz w:val="20"/>
          <w:szCs w:val="20"/>
        </w:rPr>
        <w:t>600 funtów</w:t>
      </w:r>
      <w:r w:rsidRPr="00086117">
        <w:rPr>
          <w:rFonts w:ascii="Arial" w:hAnsi="Arial" w:cs="Arial"/>
          <w:i/>
          <w:sz w:val="20"/>
          <w:szCs w:val="20"/>
        </w:rPr>
        <w:t xml:space="preserve">, natomiast przewoźnik może zostać ukarany decyzją w wysokości 2000 funtów. Rozwiązaniem patowej sytuacji może być wprowadzenie odpowiednie procedury kontrolnej przez </w:t>
      </w:r>
      <w:r w:rsidR="00FA52D3" w:rsidRPr="00086117">
        <w:rPr>
          <w:rFonts w:ascii="Arial" w:hAnsi="Arial" w:cs="Arial"/>
          <w:i/>
          <w:sz w:val="20"/>
          <w:szCs w:val="20"/>
        </w:rPr>
        <w:t>przewoźnika</w:t>
      </w:r>
      <w:r w:rsidR="007847B3" w:rsidRPr="00086117">
        <w:rPr>
          <w:rFonts w:ascii="Arial" w:hAnsi="Arial" w:cs="Arial"/>
          <w:i/>
          <w:sz w:val="20"/>
          <w:szCs w:val="20"/>
        </w:rPr>
        <w:t xml:space="preserve">, w ramach której trucker </w:t>
      </w:r>
      <w:r w:rsidRPr="00086117">
        <w:rPr>
          <w:rFonts w:ascii="Arial" w:hAnsi="Arial" w:cs="Arial"/>
          <w:i/>
          <w:sz w:val="20"/>
          <w:szCs w:val="20"/>
        </w:rPr>
        <w:t xml:space="preserve">postępując zgodnie </w:t>
      </w:r>
      <w:r w:rsidR="00A66E11" w:rsidRPr="00086117">
        <w:rPr>
          <w:rFonts w:ascii="Arial" w:hAnsi="Arial" w:cs="Arial"/>
          <w:i/>
          <w:sz w:val="20"/>
          <w:szCs w:val="20"/>
        </w:rPr>
        <w:t xml:space="preserve">z </w:t>
      </w:r>
      <w:r w:rsidRPr="00086117">
        <w:rPr>
          <w:rFonts w:ascii="Arial" w:hAnsi="Arial" w:cs="Arial"/>
          <w:i/>
          <w:sz w:val="20"/>
          <w:szCs w:val="20"/>
        </w:rPr>
        <w:t>„</w:t>
      </w:r>
      <w:r w:rsidR="007847B3" w:rsidRPr="00086117">
        <w:rPr>
          <w:rFonts w:ascii="Arial" w:hAnsi="Arial" w:cs="Arial"/>
          <w:i/>
          <w:sz w:val="20"/>
          <w:szCs w:val="20"/>
        </w:rPr>
        <w:t>check</w:t>
      </w:r>
      <w:r w:rsidRPr="00086117">
        <w:rPr>
          <w:rFonts w:ascii="Arial" w:hAnsi="Arial" w:cs="Arial"/>
          <w:i/>
          <w:sz w:val="20"/>
          <w:szCs w:val="20"/>
        </w:rPr>
        <w:t>–listą”</w:t>
      </w:r>
      <w:r w:rsidR="007847B3" w:rsidRPr="00086117">
        <w:rPr>
          <w:rFonts w:ascii="Arial" w:hAnsi="Arial" w:cs="Arial"/>
          <w:i/>
          <w:sz w:val="20"/>
          <w:szCs w:val="20"/>
        </w:rPr>
        <w:t>,</w:t>
      </w:r>
      <w:r w:rsidRPr="00086117">
        <w:rPr>
          <w:rFonts w:ascii="Arial" w:hAnsi="Arial" w:cs="Arial"/>
          <w:i/>
          <w:sz w:val="20"/>
          <w:szCs w:val="20"/>
        </w:rPr>
        <w:t xml:space="preserve"> dokona należytej staranności w zakresie samo</w:t>
      </w:r>
      <w:r w:rsidR="00187464" w:rsidRPr="00086117">
        <w:rPr>
          <w:rFonts w:ascii="Arial" w:hAnsi="Arial" w:cs="Arial"/>
          <w:i/>
          <w:sz w:val="20"/>
          <w:szCs w:val="20"/>
        </w:rPr>
        <w:t xml:space="preserve">dzielnej </w:t>
      </w:r>
      <w:r w:rsidRPr="00086117">
        <w:rPr>
          <w:rFonts w:ascii="Arial" w:hAnsi="Arial" w:cs="Arial"/>
          <w:i/>
          <w:sz w:val="20"/>
          <w:szCs w:val="20"/>
        </w:rPr>
        <w:t xml:space="preserve">kontroli pojazdu i ładunku pod </w:t>
      </w:r>
      <w:r w:rsidR="00A66E11" w:rsidRPr="00086117">
        <w:rPr>
          <w:rFonts w:ascii="Arial" w:hAnsi="Arial" w:cs="Arial"/>
          <w:i/>
          <w:sz w:val="20"/>
          <w:szCs w:val="20"/>
        </w:rPr>
        <w:t xml:space="preserve">kątem </w:t>
      </w:r>
      <w:r w:rsidRPr="00086117">
        <w:rPr>
          <w:rFonts w:ascii="Arial" w:hAnsi="Arial" w:cs="Arial"/>
          <w:i/>
          <w:sz w:val="20"/>
          <w:szCs w:val="20"/>
        </w:rPr>
        <w:t>obecności emigrantów na pace. Legitymując się przy kontroli stosowną dwujęzyczną dokumentacją z właściw</w:t>
      </w:r>
      <w:r w:rsidR="00A66E11" w:rsidRPr="00086117">
        <w:rPr>
          <w:rFonts w:ascii="Arial" w:hAnsi="Arial" w:cs="Arial"/>
          <w:i/>
          <w:sz w:val="20"/>
          <w:szCs w:val="20"/>
        </w:rPr>
        <w:t>i</w:t>
      </w:r>
      <w:r w:rsidRPr="00086117">
        <w:rPr>
          <w:rFonts w:ascii="Arial" w:hAnsi="Arial" w:cs="Arial"/>
          <w:i/>
          <w:sz w:val="20"/>
          <w:szCs w:val="20"/>
        </w:rPr>
        <w:t xml:space="preserve">e wypełnioną listą kontrolną (potwierdzającą </w:t>
      </w:r>
      <w:r w:rsidR="00FA52D3" w:rsidRPr="00086117">
        <w:rPr>
          <w:rFonts w:ascii="Arial" w:hAnsi="Arial" w:cs="Arial"/>
          <w:i/>
          <w:sz w:val="20"/>
          <w:szCs w:val="20"/>
        </w:rPr>
        <w:t>sprawdzenie</w:t>
      </w:r>
      <w:r w:rsidRPr="00086117">
        <w:rPr>
          <w:rFonts w:ascii="Arial" w:hAnsi="Arial" w:cs="Arial"/>
          <w:i/>
          <w:sz w:val="20"/>
          <w:szCs w:val="20"/>
        </w:rPr>
        <w:t xml:space="preserve"> linek, </w:t>
      </w:r>
      <w:r w:rsidR="00FA52D3" w:rsidRPr="00086117">
        <w:rPr>
          <w:rFonts w:ascii="Arial" w:hAnsi="Arial" w:cs="Arial"/>
          <w:i/>
          <w:sz w:val="20"/>
          <w:szCs w:val="20"/>
        </w:rPr>
        <w:t>zabezpieczeń, stanu plandeki,</w:t>
      </w:r>
      <w:r w:rsidRPr="00086117">
        <w:rPr>
          <w:rFonts w:ascii="Arial" w:hAnsi="Arial" w:cs="Arial"/>
          <w:i/>
          <w:sz w:val="20"/>
          <w:szCs w:val="20"/>
        </w:rPr>
        <w:t xml:space="preserve"> itp. </w:t>
      </w:r>
      <w:r w:rsidR="00FA52D3" w:rsidRPr="00086117">
        <w:rPr>
          <w:rFonts w:ascii="Arial" w:hAnsi="Arial" w:cs="Arial"/>
          <w:i/>
          <w:sz w:val="20"/>
          <w:szCs w:val="20"/>
        </w:rPr>
        <w:t>p</w:t>
      </w:r>
      <w:r w:rsidRPr="00086117">
        <w:rPr>
          <w:rFonts w:ascii="Arial" w:hAnsi="Arial" w:cs="Arial"/>
          <w:i/>
          <w:sz w:val="20"/>
          <w:szCs w:val="20"/>
        </w:rPr>
        <w:t>o każdym postoju przed przeprawą Francja-Anglia)</w:t>
      </w:r>
      <w:r w:rsidR="00FA52D3" w:rsidRPr="00086117">
        <w:rPr>
          <w:rFonts w:ascii="Arial" w:hAnsi="Arial" w:cs="Arial"/>
          <w:i/>
          <w:sz w:val="20"/>
          <w:szCs w:val="20"/>
        </w:rPr>
        <w:t xml:space="preserve">, firma i kierowca mogą uniknąć kary za </w:t>
      </w:r>
      <w:r w:rsidR="00A66E11" w:rsidRPr="00086117">
        <w:rPr>
          <w:rFonts w:ascii="Arial" w:hAnsi="Arial" w:cs="Arial"/>
          <w:i/>
          <w:sz w:val="20"/>
          <w:szCs w:val="20"/>
        </w:rPr>
        <w:t>powyższy</w:t>
      </w:r>
      <w:r w:rsidR="00FA52D3" w:rsidRPr="00086117">
        <w:rPr>
          <w:rFonts w:ascii="Arial" w:hAnsi="Arial" w:cs="Arial"/>
          <w:i/>
          <w:sz w:val="20"/>
          <w:szCs w:val="20"/>
        </w:rPr>
        <w:t xml:space="preserve"> czyn – </w:t>
      </w:r>
      <w:r w:rsidR="00FA52D3" w:rsidRPr="00F11822">
        <w:rPr>
          <w:rFonts w:ascii="Arial" w:hAnsi="Arial" w:cs="Arial"/>
          <w:b/>
          <w:i/>
          <w:sz w:val="20"/>
          <w:szCs w:val="20"/>
        </w:rPr>
        <w:t xml:space="preserve">wskazuje </w:t>
      </w:r>
      <w:r w:rsidR="00F11822">
        <w:rPr>
          <w:rFonts w:ascii="Arial" w:hAnsi="Arial" w:cs="Arial"/>
          <w:b/>
          <w:sz w:val="20"/>
          <w:szCs w:val="20"/>
        </w:rPr>
        <w:t>Jakub Ordon, ekspert OCRK</w:t>
      </w:r>
      <w:r w:rsidR="00F11822" w:rsidRPr="00F11822">
        <w:rPr>
          <w:rFonts w:ascii="Arial" w:hAnsi="Arial" w:cs="Arial"/>
          <w:sz w:val="20"/>
          <w:szCs w:val="20"/>
        </w:rPr>
        <w:t>.</w:t>
      </w:r>
    </w:p>
    <w:p w:rsidR="00F11822" w:rsidRDefault="00F11822" w:rsidP="00FA52D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1822" w:rsidRPr="00F11822" w:rsidRDefault="00F11822" w:rsidP="00F11822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11822">
        <w:rPr>
          <w:rFonts w:ascii="Arial" w:hAnsi="Arial" w:cs="Arial"/>
          <w:sz w:val="20"/>
          <w:szCs w:val="20"/>
          <w:u w:val="single"/>
        </w:rPr>
        <w:t>Dalszych informacji udzielają:</w:t>
      </w:r>
    </w:p>
    <w:p w:rsidR="00F11822" w:rsidRDefault="00F11822" w:rsidP="00F118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Kinga Woźniakowska, </w:t>
      </w:r>
      <w:hyperlink r:id="rId10" w:history="1">
        <w:r w:rsidRPr="00A34189">
          <w:rPr>
            <w:rStyle w:val="Hipercze"/>
            <w:rFonts w:ascii="Arial" w:hAnsi="Arial" w:cs="Arial"/>
            <w:sz w:val="20"/>
            <w:szCs w:val="20"/>
          </w:rPr>
          <w:t>k.wozniakowska@lightscape.pl</w:t>
        </w:r>
      </w:hyperlink>
      <w:r>
        <w:rPr>
          <w:rFonts w:ascii="Arial" w:hAnsi="Arial" w:cs="Arial"/>
          <w:sz w:val="20"/>
          <w:szCs w:val="20"/>
        </w:rPr>
        <w:t>, 663 416 733</w:t>
      </w:r>
    </w:p>
    <w:p w:rsidR="00F11822" w:rsidRPr="00F11822" w:rsidRDefault="00F11822" w:rsidP="00F1182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Magalena Kuzmecka, </w:t>
      </w:r>
      <w:hyperlink r:id="rId11" w:history="1">
        <w:r w:rsidRPr="00A34189">
          <w:rPr>
            <w:rStyle w:val="Hipercze"/>
            <w:rFonts w:ascii="Arial" w:hAnsi="Arial" w:cs="Arial"/>
            <w:sz w:val="20"/>
            <w:szCs w:val="20"/>
          </w:rPr>
          <w:t>m.kuzmecka@lightscape.pl</w:t>
        </w:r>
      </w:hyperlink>
      <w:r>
        <w:rPr>
          <w:rFonts w:ascii="Arial" w:hAnsi="Arial" w:cs="Arial"/>
          <w:sz w:val="20"/>
          <w:szCs w:val="20"/>
        </w:rPr>
        <w:t>, 601 918 503</w:t>
      </w:r>
    </w:p>
    <w:p w:rsidR="007847B3" w:rsidRPr="00086117" w:rsidRDefault="007847B3" w:rsidP="007847B3">
      <w:pPr>
        <w:jc w:val="both"/>
        <w:rPr>
          <w:rFonts w:ascii="Arial" w:hAnsi="Arial" w:cs="Arial"/>
          <w:sz w:val="20"/>
          <w:szCs w:val="20"/>
        </w:rPr>
      </w:pPr>
    </w:p>
    <w:p w:rsidR="00547226" w:rsidRPr="00086117" w:rsidRDefault="00547226" w:rsidP="00547226">
      <w:pPr>
        <w:tabs>
          <w:tab w:val="left" w:pos="3756"/>
        </w:tabs>
        <w:spacing w:after="0" w:line="293" w:lineRule="auto"/>
        <w:jc w:val="right"/>
        <w:rPr>
          <w:rFonts w:ascii="Arial" w:hAnsi="Arial" w:cs="Arial"/>
          <w:sz w:val="20"/>
          <w:szCs w:val="20"/>
        </w:rPr>
      </w:pPr>
    </w:p>
    <w:sectPr w:rsidR="00547226" w:rsidRPr="00086117" w:rsidSect="00AB00C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8A" w:rsidRDefault="00F7428A" w:rsidP="005F3B07">
      <w:pPr>
        <w:spacing w:after="0" w:line="240" w:lineRule="auto"/>
      </w:pPr>
      <w:r>
        <w:separator/>
      </w:r>
    </w:p>
  </w:endnote>
  <w:endnote w:type="continuationSeparator" w:id="0">
    <w:p w:rsidR="00F7428A" w:rsidRDefault="00F7428A" w:rsidP="005F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EB" w:rsidRDefault="005472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-854075</wp:posOffset>
          </wp:positionH>
          <wp:positionV relativeFrom="margin">
            <wp:posOffset>8914765</wp:posOffset>
          </wp:positionV>
          <wp:extent cx="7464425" cy="928370"/>
          <wp:effectExtent l="0" t="0" r="3175" b="508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42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8A" w:rsidRDefault="00F7428A" w:rsidP="005F3B07">
      <w:pPr>
        <w:spacing w:after="0" w:line="240" w:lineRule="auto"/>
      </w:pPr>
      <w:r>
        <w:separator/>
      </w:r>
    </w:p>
  </w:footnote>
  <w:footnote w:type="continuationSeparator" w:id="0">
    <w:p w:rsidR="00F7428A" w:rsidRDefault="00F7428A" w:rsidP="005F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EB" w:rsidRDefault="00547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-975995</wp:posOffset>
          </wp:positionH>
          <wp:positionV relativeFrom="margin">
            <wp:posOffset>-907415</wp:posOffset>
          </wp:positionV>
          <wp:extent cx="7898130" cy="912495"/>
          <wp:effectExtent l="0" t="0" r="7620" b="1905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13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D28"/>
    <w:multiLevelType w:val="hybridMultilevel"/>
    <w:tmpl w:val="E49CB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1863"/>
    <w:multiLevelType w:val="multilevel"/>
    <w:tmpl w:val="68364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471F7A"/>
    <w:multiLevelType w:val="hybridMultilevel"/>
    <w:tmpl w:val="AA5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3669"/>
    <w:multiLevelType w:val="hybridMultilevel"/>
    <w:tmpl w:val="3C90C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EC173E"/>
    <w:multiLevelType w:val="hybridMultilevel"/>
    <w:tmpl w:val="90E2982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5">
    <w:nsid w:val="41604612"/>
    <w:multiLevelType w:val="hybridMultilevel"/>
    <w:tmpl w:val="BC4AF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D78B0"/>
    <w:multiLevelType w:val="hybridMultilevel"/>
    <w:tmpl w:val="A4665F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A171F1"/>
    <w:multiLevelType w:val="hybridMultilevel"/>
    <w:tmpl w:val="F1C0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5171BC"/>
    <w:multiLevelType w:val="hybridMultilevel"/>
    <w:tmpl w:val="C574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C5FF9"/>
    <w:multiLevelType w:val="hybridMultilevel"/>
    <w:tmpl w:val="DA6C05AC"/>
    <w:lvl w:ilvl="0" w:tplc="16D2F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C94"/>
    <w:multiLevelType w:val="hybridMultilevel"/>
    <w:tmpl w:val="84DE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45B92"/>
    <w:multiLevelType w:val="hybridMultilevel"/>
    <w:tmpl w:val="E49CB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403E3"/>
    <w:multiLevelType w:val="hybridMultilevel"/>
    <w:tmpl w:val="87A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00B7F"/>
    <w:multiLevelType w:val="hybridMultilevel"/>
    <w:tmpl w:val="94502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104F6"/>
    <w:multiLevelType w:val="hybridMultilevel"/>
    <w:tmpl w:val="F7307C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77024AEE"/>
    <w:multiLevelType w:val="hybridMultilevel"/>
    <w:tmpl w:val="BA04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E233F"/>
    <w:multiLevelType w:val="hybridMultilevel"/>
    <w:tmpl w:val="C832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75861"/>
    <w:multiLevelType w:val="hybridMultilevel"/>
    <w:tmpl w:val="7824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5"/>
  </w:num>
  <w:num w:numId="7">
    <w:abstractNumId w:val="13"/>
  </w:num>
  <w:num w:numId="8">
    <w:abstractNumId w:val="9"/>
  </w:num>
  <w:num w:numId="9">
    <w:abstractNumId w:val="16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17"/>
  </w:num>
  <w:num w:numId="16">
    <w:abstractNumId w:val="1"/>
  </w:num>
  <w:num w:numId="17">
    <w:abstractNumId w:val="2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alama">
    <w15:presenceInfo w15:providerId="AD" w15:userId="S-1-5-21-3231640742-2752665577-2821562609-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A"/>
    <w:rsid w:val="000000DB"/>
    <w:rsid w:val="00006BCB"/>
    <w:rsid w:val="00010BFC"/>
    <w:rsid w:val="000347B6"/>
    <w:rsid w:val="00041CCB"/>
    <w:rsid w:val="00041E9B"/>
    <w:rsid w:val="00062405"/>
    <w:rsid w:val="0006315D"/>
    <w:rsid w:val="00064A7A"/>
    <w:rsid w:val="000844FC"/>
    <w:rsid w:val="00086117"/>
    <w:rsid w:val="00094A73"/>
    <w:rsid w:val="000A207F"/>
    <w:rsid w:val="000C1241"/>
    <w:rsid w:val="000D6293"/>
    <w:rsid w:val="00104378"/>
    <w:rsid w:val="001368E5"/>
    <w:rsid w:val="0017336A"/>
    <w:rsid w:val="00187464"/>
    <w:rsid w:val="001A0311"/>
    <w:rsid w:val="001A0BC0"/>
    <w:rsid w:val="001B18E7"/>
    <w:rsid w:val="001D343D"/>
    <w:rsid w:val="001E2998"/>
    <w:rsid w:val="001F2532"/>
    <w:rsid w:val="001F3F87"/>
    <w:rsid w:val="001F4F33"/>
    <w:rsid w:val="001F72B1"/>
    <w:rsid w:val="00210098"/>
    <w:rsid w:val="00211574"/>
    <w:rsid w:val="002350D2"/>
    <w:rsid w:val="00255ADF"/>
    <w:rsid w:val="00270FDD"/>
    <w:rsid w:val="002818E9"/>
    <w:rsid w:val="002931AE"/>
    <w:rsid w:val="00296D0D"/>
    <w:rsid w:val="0029716F"/>
    <w:rsid w:val="002A1C12"/>
    <w:rsid w:val="002B56F9"/>
    <w:rsid w:val="002C1301"/>
    <w:rsid w:val="002D51A5"/>
    <w:rsid w:val="002E759F"/>
    <w:rsid w:val="0030749E"/>
    <w:rsid w:val="00317CFE"/>
    <w:rsid w:val="00320E27"/>
    <w:rsid w:val="00330286"/>
    <w:rsid w:val="003312EB"/>
    <w:rsid w:val="00364BC9"/>
    <w:rsid w:val="00373083"/>
    <w:rsid w:val="0039604F"/>
    <w:rsid w:val="003A626F"/>
    <w:rsid w:val="003B056B"/>
    <w:rsid w:val="003B56B1"/>
    <w:rsid w:val="003C6607"/>
    <w:rsid w:val="003E5473"/>
    <w:rsid w:val="00402FD0"/>
    <w:rsid w:val="00406F6E"/>
    <w:rsid w:val="00416AB2"/>
    <w:rsid w:val="004462BA"/>
    <w:rsid w:val="00452738"/>
    <w:rsid w:val="0045482E"/>
    <w:rsid w:val="00474B50"/>
    <w:rsid w:val="00480465"/>
    <w:rsid w:val="004922CB"/>
    <w:rsid w:val="004E4BFD"/>
    <w:rsid w:val="00500448"/>
    <w:rsid w:val="0050416F"/>
    <w:rsid w:val="005155AB"/>
    <w:rsid w:val="00515BB7"/>
    <w:rsid w:val="00535EDA"/>
    <w:rsid w:val="005413B9"/>
    <w:rsid w:val="00545A76"/>
    <w:rsid w:val="00547226"/>
    <w:rsid w:val="005565FF"/>
    <w:rsid w:val="005B33FA"/>
    <w:rsid w:val="005B5684"/>
    <w:rsid w:val="005C4265"/>
    <w:rsid w:val="005D0EF4"/>
    <w:rsid w:val="005F3869"/>
    <w:rsid w:val="005F3B07"/>
    <w:rsid w:val="005F4E8A"/>
    <w:rsid w:val="00623974"/>
    <w:rsid w:val="00630759"/>
    <w:rsid w:val="006350F7"/>
    <w:rsid w:val="006367C8"/>
    <w:rsid w:val="00680526"/>
    <w:rsid w:val="00685697"/>
    <w:rsid w:val="006B15CD"/>
    <w:rsid w:val="006D5C95"/>
    <w:rsid w:val="006E5479"/>
    <w:rsid w:val="00720648"/>
    <w:rsid w:val="00726943"/>
    <w:rsid w:val="00737E27"/>
    <w:rsid w:val="00740283"/>
    <w:rsid w:val="007479BB"/>
    <w:rsid w:val="007611FD"/>
    <w:rsid w:val="00781CB9"/>
    <w:rsid w:val="007847B3"/>
    <w:rsid w:val="007A382F"/>
    <w:rsid w:val="007C5630"/>
    <w:rsid w:val="007F4154"/>
    <w:rsid w:val="00811642"/>
    <w:rsid w:val="00840F62"/>
    <w:rsid w:val="0085360A"/>
    <w:rsid w:val="00870C5A"/>
    <w:rsid w:val="00871E56"/>
    <w:rsid w:val="008A73FA"/>
    <w:rsid w:val="008B26E0"/>
    <w:rsid w:val="008D3BA0"/>
    <w:rsid w:val="008E0A80"/>
    <w:rsid w:val="008F7EC4"/>
    <w:rsid w:val="009041BF"/>
    <w:rsid w:val="00912BAC"/>
    <w:rsid w:val="009142C8"/>
    <w:rsid w:val="009240EA"/>
    <w:rsid w:val="009346C7"/>
    <w:rsid w:val="00980F14"/>
    <w:rsid w:val="00992995"/>
    <w:rsid w:val="009A27EB"/>
    <w:rsid w:val="009E1EC4"/>
    <w:rsid w:val="00A30BBA"/>
    <w:rsid w:val="00A33794"/>
    <w:rsid w:val="00A4532A"/>
    <w:rsid w:val="00A547E2"/>
    <w:rsid w:val="00A6466C"/>
    <w:rsid w:val="00A66E11"/>
    <w:rsid w:val="00A85028"/>
    <w:rsid w:val="00AA45A8"/>
    <w:rsid w:val="00AA7445"/>
    <w:rsid w:val="00AB00CB"/>
    <w:rsid w:val="00AD1BB7"/>
    <w:rsid w:val="00AF06EF"/>
    <w:rsid w:val="00B017D0"/>
    <w:rsid w:val="00B40CF7"/>
    <w:rsid w:val="00B64256"/>
    <w:rsid w:val="00B72468"/>
    <w:rsid w:val="00B91057"/>
    <w:rsid w:val="00B92084"/>
    <w:rsid w:val="00BA4AB4"/>
    <w:rsid w:val="00BB5147"/>
    <w:rsid w:val="00BC4520"/>
    <w:rsid w:val="00BD3547"/>
    <w:rsid w:val="00BD5106"/>
    <w:rsid w:val="00BE3E08"/>
    <w:rsid w:val="00BF2AC0"/>
    <w:rsid w:val="00C02350"/>
    <w:rsid w:val="00C11257"/>
    <w:rsid w:val="00C117F3"/>
    <w:rsid w:val="00C14F07"/>
    <w:rsid w:val="00C20F01"/>
    <w:rsid w:val="00C27E31"/>
    <w:rsid w:val="00C424F8"/>
    <w:rsid w:val="00C50A46"/>
    <w:rsid w:val="00C52C06"/>
    <w:rsid w:val="00C67359"/>
    <w:rsid w:val="00C90A99"/>
    <w:rsid w:val="00C97FDB"/>
    <w:rsid w:val="00CC6E8C"/>
    <w:rsid w:val="00CE3DC6"/>
    <w:rsid w:val="00CF6F8A"/>
    <w:rsid w:val="00D02A4D"/>
    <w:rsid w:val="00D129CA"/>
    <w:rsid w:val="00D24293"/>
    <w:rsid w:val="00D56076"/>
    <w:rsid w:val="00D57FC5"/>
    <w:rsid w:val="00D77ABB"/>
    <w:rsid w:val="00DB7524"/>
    <w:rsid w:val="00DF2024"/>
    <w:rsid w:val="00E17D6E"/>
    <w:rsid w:val="00E27A29"/>
    <w:rsid w:val="00E31F10"/>
    <w:rsid w:val="00E41120"/>
    <w:rsid w:val="00E5274D"/>
    <w:rsid w:val="00E63501"/>
    <w:rsid w:val="00EA104B"/>
    <w:rsid w:val="00EC1DFD"/>
    <w:rsid w:val="00EC5F2B"/>
    <w:rsid w:val="00F004EF"/>
    <w:rsid w:val="00F11822"/>
    <w:rsid w:val="00F3389D"/>
    <w:rsid w:val="00F7428A"/>
    <w:rsid w:val="00F75440"/>
    <w:rsid w:val="00F94BFF"/>
    <w:rsid w:val="00F9579A"/>
    <w:rsid w:val="00FA52D3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C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3B07"/>
  </w:style>
  <w:style w:type="paragraph" w:styleId="Stopka">
    <w:name w:val="footer"/>
    <w:basedOn w:val="Normalny"/>
    <w:link w:val="StopkaZnak"/>
    <w:uiPriority w:val="99"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3B07"/>
  </w:style>
  <w:style w:type="paragraph" w:styleId="Tekstdymka">
    <w:name w:val="Balloon Text"/>
    <w:basedOn w:val="Normalny"/>
    <w:link w:val="TekstdymkaZnak"/>
    <w:uiPriority w:val="99"/>
    <w:semiHidden/>
    <w:rsid w:val="00E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5F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34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34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6C7"/>
    <w:rPr>
      <w:b/>
      <w:bCs/>
      <w:sz w:val="20"/>
      <w:szCs w:val="20"/>
    </w:rPr>
  </w:style>
  <w:style w:type="paragraph" w:styleId="Bezodstpw">
    <w:name w:val="No Spacing"/>
    <w:uiPriority w:val="99"/>
    <w:qFormat/>
    <w:rsid w:val="0039604F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39604F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rsid w:val="00A453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4532A"/>
    <w:rPr>
      <w:sz w:val="20"/>
      <w:szCs w:val="20"/>
    </w:rPr>
  </w:style>
  <w:style w:type="character" w:styleId="Odwoanieprzypisudolnego">
    <w:name w:val="footnote reference"/>
    <w:basedOn w:val="Domylnaczcionkaakapitu"/>
    <w:rsid w:val="00A453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32A"/>
    <w:pPr>
      <w:spacing w:after="200" w:line="276" w:lineRule="auto"/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BE3E08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BE3E08"/>
    <w:rPr>
      <w:rFonts w:eastAsia="Times New Roman"/>
      <w:i/>
      <w:i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C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3B07"/>
  </w:style>
  <w:style w:type="paragraph" w:styleId="Stopka">
    <w:name w:val="footer"/>
    <w:basedOn w:val="Normalny"/>
    <w:link w:val="StopkaZnak"/>
    <w:uiPriority w:val="99"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3B07"/>
  </w:style>
  <w:style w:type="paragraph" w:styleId="Tekstdymka">
    <w:name w:val="Balloon Text"/>
    <w:basedOn w:val="Normalny"/>
    <w:link w:val="TekstdymkaZnak"/>
    <w:uiPriority w:val="99"/>
    <w:semiHidden/>
    <w:rsid w:val="00EC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5F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34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34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6C7"/>
    <w:rPr>
      <w:b/>
      <w:bCs/>
      <w:sz w:val="20"/>
      <w:szCs w:val="20"/>
    </w:rPr>
  </w:style>
  <w:style w:type="paragraph" w:styleId="Bezodstpw">
    <w:name w:val="No Spacing"/>
    <w:uiPriority w:val="99"/>
    <w:qFormat/>
    <w:rsid w:val="0039604F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39604F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rsid w:val="00A453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4532A"/>
    <w:rPr>
      <w:sz w:val="20"/>
      <w:szCs w:val="20"/>
    </w:rPr>
  </w:style>
  <w:style w:type="character" w:styleId="Odwoanieprzypisudolnego">
    <w:name w:val="footnote reference"/>
    <w:basedOn w:val="Domylnaczcionkaakapitu"/>
    <w:rsid w:val="00A453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32A"/>
    <w:pPr>
      <w:spacing w:after="200" w:line="276" w:lineRule="auto"/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BE3E08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BE3E08"/>
    <w:rPr>
      <w:rFonts w:eastAsia="Times New Roman"/>
      <w:i/>
      <w:i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kuzmecka@lightscap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.wozniakowska@lightscap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crk.pl/aktualnosci/nowe-prawo-jazdy-od-4-marca-2019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589B-D024-4669-BE7A-82D7A761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artykuł dla redakcji Dziennika Gazety Prawnej, 18</vt:lpstr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artykuł dla redakcji Dziennika Gazety Prawnej, 18</dc:title>
  <dc:creator>ppietrasina</dc:creator>
  <cp:lastModifiedBy>Magdalena Kuzmecka</cp:lastModifiedBy>
  <cp:revision>9</cp:revision>
  <cp:lastPrinted>2017-11-16T09:55:00Z</cp:lastPrinted>
  <dcterms:created xsi:type="dcterms:W3CDTF">2019-03-07T07:02:00Z</dcterms:created>
  <dcterms:modified xsi:type="dcterms:W3CDTF">2019-03-07T12:20:00Z</dcterms:modified>
</cp:coreProperties>
</file>