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B8C6D" w14:textId="73CE4F5A" w:rsidR="00AE6383" w:rsidRDefault="005A6644" w:rsidP="00727F1C">
      <w:pPr>
        <w:pStyle w:val="Bezodstpw"/>
      </w:pPr>
      <w:r>
        <w:rPr>
          <w:noProof/>
        </w:rPr>
        <w:tab/>
      </w:r>
      <w:r>
        <w:rPr>
          <w:noProof/>
        </w:rPr>
        <w:tab/>
      </w:r>
      <w:r>
        <w:rPr>
          <w:noProof/>
        </w:rPr>
        <w:tab/>
      </w:r>
      <w:r>
        <w:rPr>
          <w:noProof/>
        </w:rPr>
        <w:tab/>
      </w:r>
      <w:r>
        <w:rPr>
          <w:noProof/>
        </w:rPr>
        <w:tab/>
      </w:r>
      <w:r w:rsidR="009B2FED">
        <w:rPr>
          <w:noProof/>
        </w:rPr>
        <w:tab/>
      </w:r>
      <w:r w:rsidR="009B2FED">
        <w:rPr>
          <w:noProof/>
        </w:rPr>
        <w:tab/>
      </w:r>
      <w:r w:rsidR="009B2FED">
        <w:rPr>
          <w:noProof/>
        </w:rPr>
        <w:tab/>
      </w:r>
      <w:r w:rsidR="009B2FED">
        <w:rPr>
          <w:noProof/>
        </w:rPr>
        <w:tab/>
      </w:r>
      <w:r>
        <w:rPr>
          <w:noProof/>
        </w:rPr>
        <w:drawing>
          <wp:inline distT="0" distB="0" distL="0" distR="0" wp14:anchorId="423B903B" wp14:editId="06744AFA">
            <wp:extent cx="1681363" cy="527050"/>
            <wp:effectExtent l="0" t="0" r="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9435" cy="573465"/>
                    </a:xfrm>
                    <a:prstGeom prst="rect">
                      <a:avLst/>
                    </a:prstGeom>
                    <a:noFill/>
                    <a:ln>
                      <a:noFill/>
                    </a:ln>
                  </pic:spPr>
                </pic:pic>
              </a:graphicData>
            </a:graphic>
          </wp:inline>
        </w:drawing>
      </w:r>
    </w:p>
    <w:p w14:paraId="4C06F628" w14:textId="510ABF8B" w:rsidR="00727F1C" w:rsidRDefault="009B2FED" w:rsidP="00727F1C">
      <w:pPr>
        <w:pStyle w:val="Bezodstpw"/>
      </w:pPr>
      <w:r>
        <w:rPr>
          <w:noProof/>
        </w:rPr>
        <w:drawing>
          <wp:inline distT="0" distB="0" distL="0" distR="0" wp14:anchorId="24630712" wp14:editId="061313A3">
            <wp:extent cx="2143125" cy="393853"/>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9459" cy="417070"/>
                    </a:xfrm>
                    <a:prstGeom prst="rect">
                      <a:avLst/>
                    </a:prstGeom>
                    <a:noFill/>
                    <a:ln>
                      <a:noFill/>
                    </a:ln>
                  </pic:spPr>
                </pic:pic>
              </a:graphicData>
            </a:graphic>
          </wp:inline>
        </w:drawing>
      </w:r>
    </w:p>
    <w:p w14:paraId="75BDF4CF" w14:textId="4EBD3692" w:rsidR="009B2FED" w:rsidRDefault="009B2FED" w:rsidP="00727F1C">
      <w:pPr>
        <w:pStyle w:val="Bezodstpw"/>
      </w:pPr>
      <w:r>
        <w:tab/>
      </w:r>
      <w:r>
        <w:tab/>
      </w:r>
      <w:r>
        <w:tab/>
      </w:r>
      <w:r>
        <w:tab/>
      </w:r>
      <w:r>
        <w:tab/>
      </w:r>
      <w:r>
        <w:tab/>
      </w:r>
      <w:r>
        <w:tab/>
      </w:r>
      <w:r>
        <w:tab/>
      </w:r>
      <w:r>
        <w:tab/>
      </w:r>
      <w:r>
        <w:rPr>
          <w:noProof/>
        </w:rPr>
        <w:drawing>
          <wp:inline distT="0" distB="0" distL="0" distR="0" wp14:anchorId="008E14F5" wp14:editId="0425324D">
            <wp:extent cx="1714500" cy="65628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9416" cy="707927"/>
                    </a:xfrm>
                    <a:prstGeom prst="rect">
                      <a:avLst/>
                    </a:prstGeom>
                    <a:noFill/>
                    <a:ln>
                      <a:noFill/>
                    </a:ln>
                  </pic:spPr>
                </pic:pic>
              </a:graphicData>
            </a:graphic>
          </wp:inline>
        </w:drawing>
      </w:r>
    </w:p>
    <w:p w14:paraId="421E3E17" w14:textId="77777777" w:rsidR="00727F1C" w:rsidRDefault="00727F1C" w:rsidP="00727F1C">
      <w:pPr>
        <w:pStyle w:val="Bezodstpw"/>
      </w:pPr>
    </w:p>
    <w:p w14:paraId="664DBA35" w14:textId="77777777" w:rsidR="009B2FED" w:rsidRDefault="009B2FED" w:rsidP="00727F1C">
      <w:pPr>
        <w:pStyle w:val="Bezodstpw"/>
        <w:rPr>
          <w:sz w:val="24"/>
        </w:rPr>
      </w:pPr>
    </w:p>
    <w:p w14:paraId="04DC7F17" w14:textId="77777777" w:rsidR="009B2FED" w:rsidRDefault="009B2FED" w:rsidP="00727F1C">
      <w:pPr>
        <w:pStyle w:val="Bezodstpw"/>
        <w:rPr>
          <w:sz w:val="24"/>
        </w:rPr>
      </w:pPr>
    </w:p>
    <w:p w14:paraId="321FFCE8" w14:textId="77777777" w:rsidR="009B2FED" w:rsidRDefault="009B2FED" w:rsidP="00727F1C">
      <w:pPr>
        <w:pStyle w:val="Bezodstpw"/>
        <w:rPr>
          <w:sz w:val="24"/>
        </w:rPr>
      </w:pPr>
    </w:p>
    <w:p w14:paraId="1D40BEDE" w14:textId="1A044D8E" w:rsidR="00727F1C" w:rsidRPr="00B6645E" w:rsidRDefault="00727F1C" w:rsidP="00727F1C">
      <w:pPr>
        <w:pStyle w:val="Bezodstpw"/>
        <w:rPr>
          <w:sz w:val="24"/>
        </w:rPr>
      </w:pPr>
      <w:r w:rsidRPr="00B6645E">
        <w:rPr>
          <w:sz w:val="24"/>
        </w:rPr>
        <w:t>INFORMACJA PRASOWA</w:t>
      </w:r>
    </w:p>
    <w:p w14:paraId="57E6FB33" w14:textId="77777777" w:rsidR="00727F1C" w:rsidRPr="00B6645E" w:rsidRDefault="00727F1C" w:rsidP="00727F1C">
      <w:pPr>
        <w:pStyle w:val="Bezodstpw"/>
        <w:rPr>
          <w:sz w:val="24"/>
        </w:rPr>
      </w:pPr>
    </w:p>
    <w:p w14:paraId="533FC857" w14:textId="77777777" w:rsidR="00727F1C" w:rsidRPr="00B6645E" w:rsidRDefault="00727F1C" w:rsidP="00727F1C">
      <w:pPr>
        <w:pStyle w:val="Bezodstpw"/>
        <w:rPr>
          <w:sz w:val="24"/>
        </w:rPr>
      </w:pPr>
    </w:p>
    <w:p w14:paraId="50F59243" w14:textId="6A339FC3" w:rsidR="00D60BF5" w:rsidRPr="00B6645E" w:rsidRDefault="00727F1C" w:rsidP="00D60BF5">
      <w:pPr>
        <w:pStyle w:val="Bezodstpw"/>
        <w:jc w:val="right"/>
        <w:rPr>
          <w:sz w:val="24"/>
        </w:rPr>
      </w:pPr>
      <w:r w:rsidRPr="00B6645E">
        <w:rPr>
          <w:sz w:val="24"/>
        </w:rPr>
        <w:t xml:space="preserve">Warszawa, </w:t>
      </w:r>
      <w:r w:rsidR="00FC5BF5">
        <w:rPr>
          <w:sz w:val="24"/>
        </w:rPr>
        <w:t>08</w:t>
      </w:r>
      <w:r w:rsidR="00772FFB">
        <w:rPr>
          <w:sz w:val="24"/>
        </w:rPr>
        <w:t xml:space="preserve"> </w:t>
      </w:r>
      <w:r w:rsidR="00817066">
        <w:rPr>
          <w:sz w:val="24"/>
        </w:rPr>
        <w:t xml:space="preserve">stycznia </w:t>
      </w:r>
      <w:r w:rsidRPr="00B6645E">
        <w:rPr>
          <w:sz w:val="24"/>
        </w:rPr>
        <w:t>20</w:t>
      </w:r>
      <w:r w:rsidR="00817066">
        <w:rPr>
          <w:sz w:val="24"/>
        </w:rPr>
        <w:t>20</w:t>
      </w:r>
      <w:r w:rsidRPr="00B6645E">
        <w:rPr>
          <w:sz w:val="24"/>
        </w:rPr>
        <w:t xml:space="preserve"> r. </w:t>
      </w:r>
    </w:p>
    <w:p w14:paraId="77F8FA50" w14:textId="77777777" w:rsidR="00D60BF5" w:rsidRDefault="00D60BF5" w:rsidP="00D60BF5">
      <w:pPr>
        <w:pStyle w:val="Bezodstpw"/>
      </w:pPr>
    </w:p>
    <w:p w14:paraId="23D39F43" w14:textId="599B696B" w:rsidR="0093288C" w:rsidRPr="00C35328" w:rsidRDefault="004918C9" w:rsidP="00C35328">
      <w:pPr>
        <w:jc w:val="center"/>
        <w:rPr>
          <w:b/>
          <w:bCs/>
          <w:sz w:val="32"/>
          <w:szCs w:val="32"/>
        </w:rPr>
      </w:pPr>
      <w:r>
        <w:rPr>
          <w:b/>
          <w:bCs/>
          <w:sz w:val="32"/>
          <w:szCs w:val="32"/>
        </w:rPr>
        <w:t>Promocja elektromobilności, a rzeczywistość</w:t>
      </w:r>
    </w:p>
    <w:p w14:paraId="08919473" w14:textId="4C4D1FC4" w:rsidR="0093288C" w:rsidRPr="00C35328" w:rsidRDefault="004918C9" w:rsidP="00C35328">
      <w:pPr>
        <w:jc w:val="center"/>
        <w:rPr>
          <w:i/>
          <w:iCs/>
          <w:sz w:val="28"/>
          <w:szCs w:val="28"/>
        </w:rPr>
      </w:pPr>
      <w:r>
        <w:rPr>
          <w:i/>
          <w:iCs/>
          <w:sz w:val="28"/>
          <w:szCs w:val="28"/>
        </w:rPr>
        <w:t>Realne działania wspomagające sprzedaż</w:t>
      </w:r>
      <w:r w:rsidR="00817066">
        <w:rPr>
          <w:i/>
          <w:iCs/>
          <w:sz w:val="28"/>
          <w:szCs w:val="28"/>
        </w:rPr>
        <w:t xml:space="preserve"> samochodów elektrycznych w salonach sprzedaży</w:t>
      </w:r>
    </w:p>
    <w:p w14:paraId="1812CB71" w14:textId="733DC1C1" w:rsidR="00152EF8" w:rsidRDefault="00817066" w:rsidP="0048455F">
      <w:pPr>
        <w:shd w:val="clear" w:color="auto" w:fill="FFFFFF"/>
        <w:spacing w:line="209" w:lineRule="atLeast"/>
        <w:jc w:val="both"/>
        <w:rPr>
          <w:b/>
          <w:bCs/>
        </w:rPr>
      </w:pPr>
      <w:r>
        <w:rPr>
          <w:b/>
          <w:bCs/>
        </w:rPr>
        <w:t xml:space="preserve">Producenci i </w:t>
      </w:r>
      <w:r w:rsidR="00FC7F7D">
        <w:rPr>
          <w:b/>
          <w:bCs/>
        </w:rPr>
        <w:t>sprzedawcy samochodów już od dłuższego czasu przygotowują się na trend elektromobilności</w:t>
      </w:r>
      <w:r w:rsidR="00233563">
        <w:rPr>
          <w:b/>
          <w:bCs/>
        </w:rPr>
        <w:t xml:space="preserve">. </w:t>
      </w:r>
      <w:r w:rsidR="00FC7F7D">
        <w:rPr>
          <w:b/>
          <w:bCs/>
        </w:rPr>
        <w:t xml:space="preserve">Nie tylko rozwijają technologie i </w:t>
      </w:r>
      <w:r w:rsidR="00152EF8">
        <w:rPr>
          <w:b/>
          <w:bCs/>
        </w:rPr>
        <w:t>oprac</w:t>
      </w:r>
      <w:r w:rsidR="00FC7F7D">
        <w:rPr>
          <w:b/>
          <w:bCs/>
        </w:rPr>
        <w:t xml:space="preserve">owują kolejne modele pojazdów napędzanych bateriami, które mają trafić do sprzedaży, ale również, a może przede wszystkim, podejmują szereg działań promocyjnych, które mają pomóc w </w:t>
      </w:r>
      <w:r w:rsidR="00E33BB1">
        <w:rPr>
          <w:b/>
          <w:bCs/>
        </w:rPr>
        <w:t>„zagoszczeniu” w</w:t>
      </w:r>
      <w:r w:rsidR="00FC7F7D">
        <w:rPr>
          <w:b/>
          <w:bCs/>
        </w:rPr>
        <w:t xml:space="preserve"> świadomości potencjalnych nabywców i zachęcić ich do zakupu oraz użytkowania </w:t>
      </w:r>
      <w:r w:rsidR="00E33BB1">
        <w:rPr>
          <w:b/>
          <w:bCs/>
        </w:rPr>
        <w:t>aut na baterie</w:t>
      </w:r>
      <w:r w:rsidR="002350F8">
        <w:rPr>
          <w:b/>
          <w:bCs/>
        </w:rPr>
        <w:t>. Wykorzystują w</w:t>
      </w:r>
      <w:r w:rsidR="005068DE">
        <w:rPr>
          <w:b/>
          <w:bCs/>
        </w:rPr>
        <w:t> </w:t>
      </w:r>
      <w:r w:rsidR="002350F8">
        <w:rPr>
          <w:b/>
          <w:bCs/>
        </w:rPr>
        <w:t xml:space="preserve">tym celu wiele narzędzi oraz kanałów dotarcia do klientów, nie szczędząc na nie środków i nie ograniczając kreatywności. </w:t>
      </w:r>
      <w:r w:rsidR="00880828">
        <w:rPr>
          <w:b/>
          <w:bCs/>
        </w:rPr>
        <w:t>Spora część ich działań realizowana jest oczywiście w ramach marketingu internetowego, lecz ze względu na specyfikę produktu – jego innowacyjność oraz wolnozbywalny charakter</w:t>
      </w:r>
      <w:r w:rsidR="00E33BB1">
        <w:rPr>
          <w:b/>
          <w:bCs/>
        </w:rPr>
        <w:t>,</w:t>
      </w:r>
      <w:r w:rsidR="00880828">
        <w:rPr>
          <w:b/>
          <w:bCs/>
        </w:rPr>
        <w:t xml:space="preserve"> </w:t>
      </w:r>
      <w:r w:rsidR="00152EF8">
        <w:rPr>
          <w:b/>
          <w:bCs/>
        </w:rPr>
        <w:t xml:space="preserve">najczęściej </w:t>
      </w:r>
      <w:r w:rsidR="00880828">
        <w:rPr>
          <w:b/>
          <w:bCs/>
        </w:rPr>
        <w:t xml:space="preserve">wydłużający ścieżkę zakupową o wizytę w salonie lub innym stacjonarnym punkcie sprzedaży, wymusza na sprzedawcach realizowanie określonych </w:t>
      </w:r>
      <w:r w:rsidR="005068DE">
        <w:rPr>
          <w:b/>
          <w:bCs/>
        </w:rPr>
        <w:t>aktywności w ramach POS</w:t>
      </w:r>
      <w:r w:rsidR="00152EF8">
        <w:rPr>
          <w:b/>
          <w:bCs/>
        </w:rPr>
        <w:t xml:space="preserve"> (ang. poin</w:t>
      </w:r>
      <w:r w:rsidR="00182F90">
        <w:rPr>
          <w:b/>
          <w:bCs/>
        </w:rPr>
        <w:t>t</w:t>
      </w:r>
      <w:r w:rsidR="00152EF8">
        <w:rPr>
          <w:b/>
          <w:bCs/>
        </w:rPr>
        <w:t xml:space="preserve"> of sale)</w:t>
      </w:r>
      <w:r w:rsidR="005068DE">
        <w:rPr>
          <w:b/>
          <w:bCs/>
        </w:rPr>
        <w:t xml:space="preserve">. </w:t>
      </w:r>
      <w:r w:rsidR="0048455F">
        <w:rPr>
          <w:b/>
          <w:bCs/>
        </w:rPr>
        <w:t>Jak wynika z raportu „Elektromobilność w Polsce 2019”, przygotowanego na</w:t>
      </w:r>
      <w:r w:rsidR="002F6ADE">
        <w:rPr>
          <w:b/>
          <w:bCs/>
        </w:rPr>
        <w:t> </w:t>
      </w:r>
      <w:r w:rsidR="0048455F">
        <w:rPr>
          <w:b/>
          <w:bCs/>
        </w:rPr>
        <w:t xml:space="preserve">podstawie danych pochodzących z badania, przeprowadzonego przez firmę szkoleniową Nowe Motywacje, pod patronatem </w:t>
      </w:r>
      <w:r w:rsidR="00233563" w:rsidRPr="00D73907">
        <w:rPr>
          <w:b/>
          <w:bCs/>
        </w:rPr>
        <w:t xml:space="preserve">Polskiego Stowarzyszenia Paliw Alternatywnych PSPA </w:t>
      </w:r>
      <w:r w:rsidR="0048455F">
        <w:rPr>
          <w:b/>
          <w:bCs/>
        </w:rPr>
        <w:t>oraz</w:t>
      </w:r>
      <w:r w:rsidR="00233563">
        <w:rPr>
          <w:b/>
          <w:bCs/>
        </w:rPr>
        <w:t xml:space="preserve"> </w:t>
      </w:r>
      <w:r w:rsidR="00233563" w:rsidRPr="00D73907">
        <w:rPr>
          <w:b/>
          <w:bCs/>
        </w:rPr>
        <w:t>Instytutu Badań Rynku Motoryzacyjnego SAMAR</w:t>
      </w:r>
      <w:r w:rsidR="00885C60">
        <w:rPr>
          <w:b/>
          <w:bCs/>
        </w:rPr>
        <w:t>,</w:t>
      </w:r>
      <w:r w:rsidR="0048455F">
        <w:rPr>
          <w:b/>
          <w:bCs/>
        </w:rPr>
        <w:t xml:space="preserve"> </w:t>
      </w:r>
      <w:r w:rsidR="00B95466">
        <w:rPr>
          <w:b/>
          <w:bCs/>
        </w:rPr>
        <w:t>w znikomej części salonów znajdują się obecnie miejsca</w:t>
      </w:r>
      <w:r w:rsidR="00152EF8">
        <w:rPr>
          <w:b/>
          <w:bCs/>
        </w:rPr>
        <w:t xml:space="preserve">, w których potencjalny nabywca odnajdzie materiały promocyjne, informacyjne czy dedykowane stanowiska, w których oprócz broszur, obejrzeć można konkretne modele. Na </w:t>
      </w:r>
      <w:r w:rsidR="00E33BB1">
        <w:rPr>
          <w:b/>
          <w:bCs/>
        </w:rPr>
        <w:t>dostępn</w:t>
      </w:r>
      <w:r w:rsidR="00123117">
        <w:rPr>
          <w:b/>
          <w:bCs/>
        </w:rPr>
        <w:t>ość</w:t>
      </w:r>
      <w:r w:rsidR="00E33BB1">
        <w:rPr>
          <w:b/>
          <w:bCs/>
        </w:rPr>
        <w:t xml:space="preserve"> do </w:t>
      </w:r>
      <w:r w:rsidR="00152EF8">
        <w:rPr>
          <w:b/>
          <w:bCs/>
        </w:rPr>
        <w:t>jaki</w:t>
      </w:r>
      <w:r w:rsidR="00E33BB1">
        <w:rPr>
          <w:b/>
          <w:bCs/>
        </w:rPr>
        <w:t>ch</w:t>
      </w:r>
      <w:r w:rsidR="00152EF8">
        <w:rPr>
          <w:b/>
          <w:bCs/>
        </w:rPr>
        <w:t xml:space="preserve"> materiał</w:t>
      </w:r>
      <w:r w:rsidR="00E33BB1">
        <w:rPr>
          <w:b/>
          <w:bCs/>
        </w:rPr>
        <w:t>ów,</w:t>
      </w:r>
      <w:r w:rsidR="00152EF8">
        <w:rPr>
          <w:b/>
          <w:bCs/>
        </w:rPr>
        <w:t xml:space="preserve"> mogą liczyć klienci odwiedzający salony sprzedaży oferujące samochody elektryczne? Jak „marketingowa rzeczywistość elektromobilna” w punktach sprzedaży prezentuje się w liczbach?</w:t>
      </w:r>
    </w:p>
    <w:p w14:paraId="1877CC72" w14:textId="62F3BCA2" w:rsidR="00197A1A" w:rsidRDefault="008157EB" w:rsidP="00B95466">
      <w:pPr>
        <w:shd w:val="clear" w:color="auto" w:fill="FFFFFF"/>
        <w:spacing w:line="209" w:lineRule="atLeast"/>
        <w:jc w:val="both"/>
      </w:pPr>
      <w:r>
        <w:t>W</w:t>
      </w:r>
      <w:r w:rsidR="007B45F8">
        <w:t xml:space="preserve"> grudniu 2019 roku </w:t>
      </w:r>
      <w:r w:rsidR="00E33BB1">
        <w:t xml:space="preserve">Polacy </w:t>
      </w:r>
      <w:r w:rsidR="007B45F8">
        <w:t>zarejestrowa</w:t>
      </w:r>
      <w:r w:rsidR="00E33BB1">
        <w:t>li</w:t>
      </w:r>
      <w:r w:rsidR="007B45F8">
        <w:t xml:space="preserve"> rekordową liczbę samochód – ponad 60 tysięcy, a od początku ubiegłego roku przybyło </w:t>
      </w:r>
      <w:r w:rsidR="00E33BB1">
        <w:t xml:space="preserve">ich </w:t>
      </w:r>
      <w:r w:rsidR="007B45F8">
        <w:t>w sumie ponad 625 000 pojazdów do 3,5 t</w:t>
      </w:r>
      <w:r>
        <w:rPr>
          <w:rStyle w:val="Odwoanieprzypisudolnego"/>
        </w:rPr>
        <w:footnoteReference w:id="1"/>
      </w:r>
      <w:r w:rsidR="00197A1A">
        <w:t>. L</w:t>
      </w:r>
      <w:r w:rsidR="00165C66">
        <w:t xml:space="preserve">iczba </w:t>
      </w:r>
      <w:r w:rsidR="007B45F8">
        <w:t xml:space="preserve">samochodów czysto elektrycznych nadal pozostaje </w:t>
      </w:r>
      <w:r w:rsidR="00197A1A">
        <w:t xml:space="preserve">jednak </w:t>
      </w:r>
      <w:r w:rsidR="007B45F8">
        <w:t>bardzo mała. Po polskich drogach jeździ obecnie</w:t>
      </w:r>
      <w:r w:rsidR="00165C66">
        <w:t xml:space="preserve"> niespełna </w:t>
      </w:r>
      <w:r w:rsidR="00165C66">
        <w:lastRenderedPageBreak/>
        <w:t>4900 sztuk.</w:t>
      </w:r>
      <w:r w:rsidR="00165C66">
        <w:rPr>
          <w:rStyle w:val="Odwoanieprzypisudolnego"/>
        </w:rPr>
        <w:footnoteReference w:id="2"/>
      </w:r>
      <w:r w:rsidR="00197A1A">
        <w:t>, choć biorąc pod uwagę liczbę publikacji w prasie na ten temat, można by sądzić, że e-mobilność na dobre zagościła na polskich drogach.</w:t>
      </w:r>
    </w:p>
    <w:p w14:paraId="5D35DAB6" w14:textId="5CBC0E0C" w:rsidR="00AF01BD" w:rsidRDefault="00197A1A" w:rsidP="00B95466">
      <w:pPr>
        <w:shd w:val="clear" w:color="auto" w:fill="FFFFFF"/>
        <w:spacing w:line="209" w:lineRule="atLeast"/>
        <w:jc w:val="both"/>
      </w:pPr>
      <w:r>
        <w:t>Kolejnym d</w:t>
      </w:r>
      <w:r w:rsidR="00B95466" w:rsidRPr="008157EB">
        <w:t>owodem wyobrażeń dotyczących elektromobilności, zderzających się z</w:t>
      </w:r>
      <w:r w:rsidR="008157EB">
        <w:t> </w:t>
      </w:r>
      <w:r w:rsidR="00B95466" w:rsidRPr="008157EB">
        <w:t>rzeczywistością</w:t>
      </w:r>
      <w:r w:rsidR="008157EB">
        <w:t xml:space="preserve">, </w:t>
      </w:r>
      <w:r w:rsidR="00B95466" w:rsidRPr="008157EB">
        <w:t>są</w:t>
      </w:r>
      <w:r w:rsidR="00412E10">
        <w:t> </w:t>
      </w:r>
      <w:r w:rsidR="00B95466" w:rsidRPr="008157EB">
        <w:t>w Polsce niewątpliwie działania marketingowe, realizowane przez wielu producentów, dystrybutorów i</w:t>
      </w:r>
      <w:r>
        <w:t> </w:t>
      </w:r>
      <w:r w:rsidR="00B95466" w:rsidRPr="008157EB">
        <w:t>sprzedawców pojazdów elektrycznych. Intensywne reklamy w różnych kanałach, dają złudne poczucie dynamicznego rozwoju trendu i dostępności samochodów z bateriami. Z drugiej zaś strony – stale publikowane i p</w:t>
      </w:r>
      <w:r w:rsidR="00123117">
        <w:t xml:space="preserve">rezentujące </w:t>
      </w:r>
      <w:r w:rsidR="00123117" w:rsidRPr="008157EB">
        <w:t xml:space="preserve">rzeczywisty </w:t>
      </w:r>
      <w:r w:rsidR="00B95466" w:rsidRPr="008157EB">
        <w:t xml:space="preserve">stan liczby rejestracji tego typu pojazdów pokazują, że udział aut elektrycznych w Polskim rynku jest nadal minimalny. </w:t>
      </w:r>
      <w:r w:rsidR="00AF01BD">
        <w:t>Potwierdzeniem tego stanu są niestety również aktywności producentów i sprzedawców modeli elektrycznych w</w:t>
      </w:r>
      <w:r>
        <w:t> </w:t>
      </w:r>
      <w:r w:rsidR="00AF01BD">
        <w:t>ramach działań marketingowych mających miejsce w punktach sprzedaży, czyli podczas bezpośredniego kontaktu z potencjalnym nabywc</w:t>
      </w:r>
      <w:r>
        <w:t>ą</w:t>
      </w:r>
      <w:r w:rsidR="00AF01BD">
        <w:t xml:space="preserve"> elektryka.</w:t>
      </w:r>
    </w:p>
    <w:p w14:paraId="01F13294" w14:textId="77777777" w:rsidR="00AF01BD" w:rsidRDefault="00AF01BD" w:rsidP="00AF01BD">
      <w:pPr>
        <w:shd w:val="clear" w:color="auto" w:fill="FFFFFF"/>
        <w:spacing w:line="209" w:lineRule="atLeast"/>
        <w:jc w:val="both"/>
        <w:rPr>
          <w:b/>
          <w:bCs/>
        </w:rPr>
      </w:pPr>
      <w:r>
        <w:rPr>
          <w:b/>
          <w:bCs/>
        </w:rPr>
        <w:t>Marketingowa rzeczywistość e-mobilna w ramach POS</w:t>
      </w:r>
    </w:p>
    <w:p w14:paraId="1D2E1356" w14:textId="77777777" w:rsidR="00AF01BD" w:rsidRDefault="00AF01BD" w:rsidP="00AF01BD">
      <w:pPr>
        <w:shd w:val="clear" w:color="auto" w:fill="FFFFFF"/>
        <w:spacing w:line="209" w:lineRule="atLeast"/>
        <w:jc w:val="both"/>
      </w:pPr>
      <w:r w:rsidRPr="00E3311D">
        <w:t>Dane pochodzące z badania przeprowadzonego przez firmę Nowe Motywacje</w:t>
      </w:r>
      <w:r>
        <w:t xml:space="preserve"> pokazują, iż:</w:t>
      </w:r>
    </w:p>
    <w:p w14:paraId="0BA88D3C" w14:textId="77777777" w:rsidR="00AF01BD" w:rsidRDefault="00AF01BD" w:rsidP="00AF01BD">
      <w:pPr>
        <w:pStyle w:val="Akapitzlist"/>
        <w:numPr>
          <w:ilvl w:val="0"/>
          <w:numId w:val="5"/>
        </w:numPr>
        <w:shd w:val="clear" w:color="auto" w:fill="FFFFFF"/>
        <w:spacing w:line="209" w:lineRule="atLeast"/>
        <w:jc w:val="both"/>
      </w:pPr>
      <w:r>
        <w:t xml:space="preserve">w zaledwie niemal </w:t>
      </w:r>
      <w:r w:rsidRPr="007F32FE">
        <w:rPr>
          <w:b/>
          <w:bCs/>
        </w:rPr>
        <w:t>7,5%</w:t>
      </w:r>
      <w:r>
        <w:t xml:space="preserve"> odwiedzonych salonów sprzedaży </w:t>
      </w:r>
      <w:r w:rsidRPr="007F32FE">
        <w:rPr>
          <w:b/>
          <w:bCs/>
        </w:rPr>
        <w:t>klienci mogą odnaleźć banery lub tablice informacyjne dotyczące oferty aut elektrycznych</w:t>
      </w:r>
      <w:r>
        <w:t xml:space="preserve"> sprzedawanych przez daną markę;</w:t>
      </w:r>
    </w:p>
    <w:p w14:paraId="5C3EE9BF" w14:textId="57075034" w:rsidR="00AF01BD" w:rsidRDefault="00AF01BD" w:rsidP="00AF01BD">
      <w:pPr>
        <w:pStyle w:val="Akapitzlist"/>
        <w:numPr>
          <w:ilvl w:val="0"/>
          <w:numId w:val="5"/>
        </w:numPr>
        <w:shd w:val="clear" w:color="auto" w:fill="FFFFFF"/>
        <w:spacing w:line="209" w:lineRule="atLeast"/>
        <w:jc w:val="both"/>
      </w:pPr>
      <w:r>
        <w:t xml:space="preserve">niespełna </w:t>
      </w:r>
      <w:r w:rsidRPr="007F32FE">
        <w:rPr>
          <w:b/>
          <w:bCs/>
        </w:rPr>
        <w:t>4%</w:t>
      </w:r>
      <w:r>
        <w:t xml:space="preserve"> punktów sprzedaży </w:t>
      </w:r>
      <w:r w:rsidRPr="007F32FE">
        <w:rPr>
          <w:b/>
          <w:bCs/>
        </w:rPr>
        <w:t xml:space="preserve">posiada dedykowaną „wystawkę” z różnymi materiałami poświęconymi </w:t>
      </w:r>
      <w:r w:rsidR="00F0131F">
        <w:rPr>
          <w:b/>
          <w:bCs/>
        </w:rPr>
        <w:t>e-mobilności</w:t>
      </w:r>
      <w:r w:rsidR="00FC5BF5">
        <w:rPr>
          <w:b/>
          <w:bCs/>
        </w:rPr>
        <w:t xml:space="preserve"> oraz oferowanym pojazdom elektrycznym</w:t>
      </w:r>
      <w:r>
        <w:t>;</w:t>
      </w:r>
    </w:p>
    <w:p w14:paraId="749A3201" w14:textId="4E9CCD88" w:rsidR="00AF01BD" w:rsidRDefault="00AF01BD" w:rsidP="00AF01BD">
      <w:pPr>
        <w:pStyle w:val="Akapitzlist"/>
        <w:numPr>
          <w:ilvl w:val="0"/>
          <w:numId w:val="5"/>
        </w:numPr>
        <w:shd w:val="clear" w:color="auto" w:fill="FFFFFF"/>
        <w:spacing w:line="209" w:lineRule="atLeast"/>
        <w:jc w:val="both"/>
      </w:pPr>
      <w:r>
        <w:t xml:space="preserve">w ponad </w:t>
      </w:r>
      <w:r w:rsidRPr="0020279C">
        <w:rPr>
          <w:b/>
          <w:bCs/>
        </w:rPr>
        <w:t>11%</w:t>
      </w:r>
      <w:r>
        <w:t xml:space="preserve"> przebadanych salonów potencjalni klienci </w:t>
      </w:r>
      <w:r w:rsidRPr="0020279C">
        <w:rPr>
          <w:b/>
          <w:bCs/>
        </w:rPr>
        <w:t xml:space="preserve">mogą </w:t>
      </w:r>
      <w:r w:rsidR="00197A1A">
        <w:rPr>
          <w:b/>
          <w:bCs/>
        </w:rPr>
        <w:t xml:space="preserve">w ogóle </w:t>
      </w:r>
      <w:r w:rsidRPr="0020279C">
        <w:rPr>
          <w:b/>
          <w:bCs/>
        </w:rPr>
        <w:t xml:space="preserve">liczyć na dostępność katalogów i ulotek dotyczących oferty </w:t>
      </w:r>
      <w:r w:rsidR="00F0131F">
        <w:rPr>
          <w:b/>
          <w:bCs/>
        </w:rPr>
        <w:t xml:space="preserve">samochodów </w:t>
      </w:r>
      <w:r w:rsidRPr="0020279C">
        <w:rPr>
          <w:b/>
          <w:bCs/>
        </w:rPr>
        <w:t>elektry</w:t>
      </w:r>
      <w:r w:rsidR="00F0131F">
        <w:rPr>
          <w:b/>
          <w:bCs/>
        </w:rPr>
        <w:t>cznych</w:t>
      </w:r>
      <w:r>
        <w:t xml:space="preserve">. </w:t>
      </w:r>
    </w:p>
    <w:p w14:paraId="5A7D4699" w14:textId="34721D6A" w:rsidR="00AF01BD" w:rsidRDefault="00AF01BD" w:rsidP="00AF01BD">
      <w:pPr>
        <w:shd w:val="clear" w:color="auto" w:fill="FFFFFF"/>
        <w:spacing w:line="209" w:lineRule="atLeast"/>
        <w:jc w:val="both"/>
      </w:pPr>
      <w:r>
        <w:t>Elementem, który najbardziej przyciąga potencjalnych nabywców samochodów elektrycznych</w:t>
      </w:r>
      <w:r w:rsidR="00123117">
        <w:t>,</w:t>
      </w:r>
      <w:r>
        <w:t xml:space="preserve"> w ramach ich wizyty w salonie sprzedaży</w:t>
      </w:r>
      <w:r w:rsidR="00123117">
        <w:t>,</w:t>
      </w:r>
      <w:r>
        <w:t xml:space="preserve"> jest niewątpliwie </w:t>
      </w:r>
      <w:r w:rsidR="00182F90">
        <w:t>miejsce,</w:t>
      </w:r>
      <w:r>
        <w:t xml:space="preserve"> w którym wystawione są modele „elektryków”, do których można bez problemu wsiąść, przyjrzeć się im z bliska i zadać doradcy szereg pytań związanych z nabyciem i codziennym użytkowaniem pojazdu napędzanego dzięki energii elektrycznej. W większości odwiedzonych podczas badania salonów na próżno jednak szukać wystawionych modeli oferowanych „elektryków”. </w:t>
      </w:r>
      <w:r w:rsidRPr="00047590">
        <w:rPr>
          <w:b/>
          <w:bCs/>
        </w:rPr>
        <w:t xml:space="preserve">Znaleźć je można bowiem w zaledwie niespełna 10% punktów sprzedaży oferujących auta </w:t>
      </w:r>
      <w:r w:rsidR="00F0131F">
        <w:rPr>
          <w:b/>
          <w:bCs/>
        </w:rPr>
        <w:t>elektryczne</w:t>
      </w:r>
      <w:r>
        <w:rPr>
          <w:b/>
          <w:bCs/>
        </w:rPr>
        <w:t>, zaś dedykowane miejsce do tego celu posiada nie</w:t>
      </w:r>
      <w:r w:rsidR="00197A1A">
        <w:rPr>
          <w:b/>
          <w:bCs/>
        </w:rPr>
        <w:t>mal</w:t>
      </w:r>
      <w:r>
        <w:rPr>
          <w:b/>
          <w:bCs/>
        </w:rPr>
        <w:t xml:space="preserve"> 4% salonów. </w:t>
      </w:r>
      <w:r w:rsidRPr="00571F0B">
        <w:t>Widoczną zachętą</w:t>
      </w:r>
      <w:r>
        <w:rPr>
          <w:b/>
          <w:bCs/>
        </w:rPr>
        <w:t xml:space="preserve"> </w:t>
      </w:r>
      <w:r w:rsidRPr="00571F0B">
        <w:t>dla nabywców samochodów elektrycznych</w:t>
      </w:r>
      <w:r>
        <w:rPr>
          <w:b/>
          <w:bCs/>
        </w:rPr>
        <w:t xml:space="preserve"> </w:t>
      </w:r>
      <w:r w:rsidRPr="00571F0B">
        <w:t>i oznaką otwartości</w:t>
      </w:r>
      <w:r>
        <w:t xml:space="preserve"> oraz gotowości punktu sprzedaży na e-mobilność jest również posiadane specjalnego miejsca do</w:t>
      </w:r>
      <w:r w:rsidR="00197A1A">
        <w:t> </w:t>
      </w:r>
      <w:r>
        <w:t xml:space="preserve">parkowania z dostępem do ładowarki. </w:t>
      </w:r>
      <w:r w:rsidRPr="008157EB">
        <w:rPr>
          <w:b/>
          <w:bCs/>
        </w:rPr>
        <w:t xml:space="preserve">Takie posiada obecnie niemal 17% punktów sprzedaży.   </w:t>
      </w:r>
      <w:r w:rsidRPr="008157EB">
        <w:t xml:space="preserve"> </w:t>
      </w:r>
    </w:p>
    <w:p w14:paraId="50B94ED6" w14:textId="26C2875D" w:rsidR="00B95466" w:rsidRPr="001624EC" w:rsidRDefault="00AF01BD" w:rsidP="001624EC">
      <w:pPr>
        <w:jc w:val="both"/>
        <w:rPr>
          <w:b/>
          <w:bCs/>
        </w:rPr>
      </w:pPr>
      <w:r w:rsidRPr="001624EC">
        <w:rPr>
          <w:i/>
          <w:iCs/>
        </w:rPr>
        <w:t xml:space="preserve">Klient, który z zamiarem zakupu samochodu elektrycznego udaje się do salonu sprzedaży </w:t>
      </w:r>
      <w:r w:rsidR="0018380A" w:rsidRPr="001624EC">
        <w:rPr>
          <w:i/>
          <w:iCs/>
        </w:rPr>
        <w:t>liczy nie tylko na dostępność niezbędnych materiałów informacyjnych, ale przede wszystkim na możliwość zobaczenia konkretnych modeli oraz zadania pytań doradcy. Materiały promocyjne mają być bowiem uzupełnieniem oraz potwierdzeniem wiedzy jaką już pozyskał samodzielnie, i która została następnie zaktualizowana podczas wizyty w punkcie sprzedaży. Wymaga to zatem nie tylko przygotowania odpowiednich materiałów i miejsc</w:t>
      </w:r>
      <w:r w:rsidR="00197A1A">
        <w:rPr>
          <w:i/>
          <w:iCs/>
        </w:rPr>
        <w:t>a</w:t>
      </w:r>
      <w:r w:rsidR="0018380A" w:rsidRPr="001624EC">
        <w:rPr>
          <w:i/>
          <w:iCs/>
        </w:rPr>
        <w:t xml:space="preserve">, </w:t>
      </w:r>
      <w:r w:rsidR="00197A1A">
        <w:rPr>
          <w:i/>
          <w:iCs/>
        </w:rPr>
        <w:t xml:space="preserve">w którym się one znajdują, </w:t>
      </w:r>
      <w:r w:rsidR="0018380A" w:rsidRPr="001624EC">
        <w:rPr>
          <w:i/>
          <w:iCs/>
        </w:rPr>
        <w:t>ale przede wszystkim posiadania określonej wiedzy przez doradców, z którymi spotykają się potencjalni nabywcy. Cały proces wsparcia sprzedaży na ścieżce zakupowej w przypadku samochodów elektrycznych musi być spójny i</w:t>
      </w:r>
      <w:r w:rsidR="00197A1A">
        <w:rPr>
          <w:i/>
          <w:iCs/>
        </w:rPr>
        <w:t> </w:t>
      </w:r>
      <w:r w:rsidR="0018380A" w:rsidRPr="001624EC">
        <w:rPr>
          <w:i/>
          <w:iCs/>
        </w:rPr>
        <w:t>oparty na rzetelnej wiedzy posiadanej przez każdą zaangażowaną w ni</w:t>
      </w:r>
      <w:r w:rsidR="00197A1A">
        <w:rPr>
          <w:i/>
          <w:iCs/>
        </w:rPr>
        <w:t>ego</w:t>
      </w:r>
      <w:r w:rsidR="0018380A" w:rsidRPr="001624EC">
        <w:rPr>
          <w:i/>
          <w:iCs/>
        </w:rPr>
        <w:t xml:space="preserve"> osobę. Doradcy w punktach sprzedaży stanowią je</w:t>
      </w:r>
      <w:r w:rsidR="00197A1A">
        <w:rPr>
          <w:i/>
          <w:iCs/>
        </w:rPr>
        <w:t>go</w:t>
      </w:r>
      <w:r w:rsidR="0018380A" w:rsidRPr="001624EC">
        <w:rPr>
          <w:i/>
          <w:iCs/>
        </w:rPr>
        <w:t xml:space="preserve"> niezwykle ważny element, a jak wynika z danych uzyskanych podczas </w:t>
      </w:r>
      <w:r w:rsidR="00197A1A">
        <w:rPr>
          <w:i/>
          <w:iCs/>
        </w:rPr>
        <w:t>prze</w:t>
      </w:r>
      <w:r w:rsidR="0018380A" w:rsidRPr="001624EC">
        <w:rPr>
          <w:i/>
          <w:iCs/>
        </w:rPr>
        <w:t>prowadzonego przez nas badania</w:t>
      </w:r>
      <w:r w:rsidR="00197A1A">
        <w:rPr>
          <w:i/>
          <w:iCs/>
        </w:rPr>
        <w:t>,</w:t>
      </w:r>
      <w:r w:rsidR="0018380A" w:rsidRPr="001624EC">
        <w:rPr>
          <w:i/>
          <w:iCs/>
        </w:rPr>
        <w:t xml:space="preserve"> aktualnie </w:t>
      </w:r>
      <w:r w:rsidR="005B13BB" w:rsidRPr="001624EC">
        <w:rPr>
          <w:i/>
          <w:iCs/>
        </w:rPr>
        <w:t xml:space="preserve">spora ich część nie posiada wiedzy na temat kryteriów przemawiających za zakupem samochodu elektrycznego, zachęt do zakupu, </w:t>
      </w:r>
      <w:r w:rsidR="00F0131F" w:rsidRPr="001624EC">
        <w:rPr>
          <w:i/>
          <w:iCs/>
        </w:rPr>
        <w:t>sposob</w:t>
      </w:r>
      <w:r w:rsidR="00F0131F">
        <w:rPr>
          <w:i/>
          <w:iCs/>
        </w:rPr>
        <w:t>ów</w:t>
      </w:r>
      <w:r w:rsidR="00F0131F" w:rsidRPr="001624EC">
        <w:rPr>
          <w:i/>
          <w:iCs/>
        </w:rPr>
        <w:t xml:space="preserve"> </w:t>
      </w:r>
      <w:r w:rsidR="005B13BB" w:rsidRPr="001624EC">
        <w:rPr>
          <w:i/>
          <w:iCs/>
        </w:rPr>
        <w:t xml:space="preserve">i </w:t>
      </w:r>
      <w:r w:rsidR="00F0131F" w:rsidRPr="001624EC">
        <w:rPr>
          <w:i/>
          <w:iCs/>
        </w:rPr>
        <w:t>źród</w:t>
      </w:r>
      <w:r w:rsidR="00F0131F">
        <w:rPr>
          <w:i/>
          <w:iCs/>
        </w:rPr>
        <w:t>eł</w:t>
      </w:r>
      <w:r w:rsidR="00F0131F" w:rsidRPr="001624EC">
        <w:rPr>
          <w:i/>
          <w:iCs/>
        </w:rPr>
        <w:t xml:space="preserve"> </w:t>
      </w:r>
      <w:r w:rsidR="005B13BB" w:rsidRPr="001624EC">
        <w:rPr>
          <w:i/>
          <w:iCs/>
        </w:rPr>
        <w:t>zasilania, przywilejów dla posiadaczy czy dostępnej infrastruktury niezbędnej do ładowania</w:t>
      </w:r>
      <w:r w:rsidR="00FC5BF5">
        <w:rPr>
          <w:i/>
          <w:iCs/>
        </w:rPr>
        <w:t>,</w:t>
      </w:r>
      <w:r w:rsidR="00197A1A">
        <w:rPr>
          <w:i/>
          <w:iCs/>
        </w:rPr>
        <w:t xml:space="preserve"> </w:t>
      </w:r>
      <w:r w:rsidR="00F0131F">
        <w:rPr>
          <w:i/>
          <w:iCs/>
        </w:rPr>
        <w:t xml:space="preserve">a niekiedy nawet </w:t>
      </w:r>
      <w:r w:rsidR="00197A1A">
        <w:rPr>
          <w:i/>
          <w:iCs/>
        </w:rPr>
        <w:t>o samej ofercie danego producenta</w:t>
      </w:r>
      <w:r w:rsidR="00F0131F">
        <w:rPr>
          <w:i/>
          <w:iCs/>
        </w:rPr>
        <w:t>!</w:t>
      </w:r>
      <w:r w:rsidR="005B13BB" w:rsidRPr="001624EC">
        <w:rPr>
          <w:i/>
          <w:iCs/>
        </w:rPr>
        <w:t xml:space="preserve">. </w:t>
      </w:r>
      <w:r w:rsidR="00197A1A">
        <w:rPr>
          <w:i/>
          <w:iCs/>
        </w:rPr>
        <w:t xml:space="preserve">Tych </w:t>
      </w:r>
      <w:r w:rsidR="005B13BB" w:rsidRPr="001624EC">
        <w:rPr>
          <w:i/>
          <w:iCs/>
        </w:rPr>
        <w:t xml:space="preserve">braków nie wypełnią jednak żadne materiały informacyjne czy nawet wystawienie konkretnych modeli. Potencjalni nabywcy liczą bowiem, że w przypadku tak ważnej </w:t>
      </w:r>
      <w:r w:rsidR="005B13BB" w:rsidRPr="001624EC">
        <w:rPr>
          <w:i/>
          <w:iCs/>
        </w:rPr>
        <w:lastRenderedPageBreak/>
        <w:t>decyzji</w:t>
      </w:r>
      <w:r w:rsidR="00FC5BF5">
        <w:rPr>
          <w:i/>
          <w:iCs/>
        </w:rPr>
        <w:t>,</w:t>
      </w:r>
      <w:r w:rsidR="005B13BB" w:rsidRPr="001624EC">
        <w:rPr>
          <w:i/>
          <w:iCs/>
        </w:rPr>
        <w:t xml:space="preserve"> </w:t>
      </w:r>
      <w:r w:rsidR="00F0131F">
        <w:rPr>
          <w:i/>
          <w:iCs/>
        </w:rPr>
        <w:t>jak zakup nowego samochodu</w:t>
      </w:r>
      <w:r w:rsidR="00FC5BF5">
        <w:rPr>
          <w:i/>
          <w:iCs/>
        </w:rPr>
        <w:t xml:space="preserve">, </w:t>
      </w:r>
      <w:r w:rsidR="005B13BB" w:rsidRPr="001624EC">
        <w:rPr>
          <w:i/>
          <w:iCs/>
        </w:rPr>
        <w:t xml:space="preserve">będą mogli liczyć na rzetelne wsparcie doradcy, który rozwieje </w:t>
      </w:r>
      <w:r w:rsidR="00F0131F">
        <w:rPr>
          <w:i/>
          <w:iCs/>
        </w:rPr>
        <w:t xml:space="preserve">ich </w:t>
      </w:r>
      <w:r w:rsidR="005B13BB" w:rsidRPr="001624EC">
        <w:rPr>
          <w:i/>
          <w:iCs/>
        </w:rPr>
        <w:t xml:space="preserve">wątpliwości. Klienci chcą zatem nie tylko przeczytać </w:t>
      </w:r>
      <w:r w:rsidR="001624EC" w:rsidRPr="001624EC">
        <w:rPr>
          <w:i/>
          <w:iCs/>
        </w:rPr>
        <w:t xml:space="preserve">o swoim potencjalnym nowym, elektrycznym samochodzie w Internecie, gdzie znajdą obecnie wiele informacji </w:t>
      </w:r>
      <w:r w:rsidR="00123117">
        <w:rPr>
          <w:i/>
          <w:iCs/>
        </w:rPr>
        <w:t>również o samym</w:t>
      </w:r>
      <w:r w:rsidR="001624EC" w:rsidRPr="001624EC">
        <w:rPr>
          <w:i/>
          <w:iCs/>
        </w:rPr>
        <w:t xml:space="preserve"> trendzie elektromobilności, ale przede wszystkim </w:t>
      </w:r>
      <w:r w:rsidR="00C3181D">
        <w:rPr>
          <w:i/>
          <w:iCs/>
        </w:rPr>
        <w:t xml:space="preserve">otrzymać </w:t>
      </w:r>
      <w:r w:rsidR="001624EC" w:rsidRPr="001624EC">
        <w:rPr>
          <w:i/>
          <w:iCs/>
        </w:rPr>
        <w:t>rzeteln</w:t>
      </w:r>
      <w:r w:rsidR="00C3181D">
        <w:rPr>
          <w:i/>
          <w:iCs/>
        </w:rPr>
        <w:t>ą</w:t>
      </w:r>
      <w:r w:rsidR="001624EC" w:rsidRPr="001624EC">
        <w:rPr>
          <w:i/>
          <w:iCs/>
        </w:rPr>
        <w:t xml:space="preserve"> </w:t>
      </w:r>
      <w:r w:rsidR="00C3181D">
        <w:rPr>
          <w:i/>
          <w:iCs/>
        </w:rPr>
        <w:t xml:space="preserve">wiedzę </w:t>
      </w:r>
      <w:r w:rsidR="001624EC" w:rsidRPr="001624EC">
        <w:rPr>
          <w:i/>
          <w:iCs/>
        </w:rPr>
        <w:t>dotycząc</w:t>
      </w:r>
      <w:r w:rsidR="00C3181D">
        <w:rPr>
          <w:i/>
          <w:iCs/>
        </w:rPr>
        <w:t>ą</w:t>
      </w:r>
      <w:r w:rsidR="001624EC" w:rsidRPr="001624EC">
        <w:rPr>
          <w:i/>
          <w:iCs/>
        </w:rPr>
        <w:t xml:space="preserve"> interesującego ich modelu oraz wszelkich danych technicznych, </w:t>
      </w:r>
      <w:r w:rsidR="00B569B3">
        <w:rPr>
          <w:i/>
          <w:iCs/>
        </w:rPr>
        <w:t>z</w:t>
      </w:r>
      <w:r w:rsidR="001624EC" w:rsidRPr="001624EC">
        <w:rPr>
          <w:i/>
          <w:iCs/>
        </w:rPr>
        <w:t xml:space="preserve">wiązanych z infrastrukturą ładującą, ale także jego ewentualnych napraw, serwisowania czy żywotności </w:t>
      </w:r>
      <w:r w:rsidR="00F0131F">
        <w:rPr>
          <w:i/>
          <w:iCs/>
        </w:rPr>
        <w:t>akumulatorów</w:t>
      </w:r>
      <w:r w:rsidR="001624EC" w:rsidRPr="001624EC">
        <w:rPr>
          <w:i/>
          <w:iCs/>
        </w:rPr>
        <w:t xml:space="preserve">. I to rolą producentów oraz </w:t>
      </w:r>
      <w:r w:rsidR="00F0131F" w:rsidRPr="001624EC">
        <w:rPr>
          <w:i/>
          <w:iCs/>
        </w:rPr>
        <w:t>sprzedawc</w:t>
      </w:r>
      <w:r w:rsidR="00F0131F">
        <w:rPr>
          <w:i/>
          <w:iCs/>
        </w:rPr>
        <w:t>ów</w:t>
      </w:r>
      <w:r w:rsidR="00F0131F" w:rsidRPr="001624EC">
        <w:rPr>
          <w:i/>
          <w:iCs/>
        </w:rPr>
        <w:t xml:space="preserve"> </w:t>
      </w:r>
      <w:r w:rsidR="00B569B3">
        <w:rPr>
          <w:i/>
          <w:iCs/>
        </w:rPr>
        <w:t xml:space="preserve">poszczególnych marek </w:t>
      </w:r>
      <w:r w:rsidR="001624EC" w:rsidRPr="001624EC">
        <w:rPr>
          <w:i/>
          <w:iCs/>
        </w:rPr>
        <w:t>jest zapewnienie wszystkich tych elementów</w:t>
      </w:r>
      <w:r w:rsidR="00B569B3">
        <w:rPr>
          <w:i/>
          <w:iCs/>
        </w:rPr>
        <w:t>, czyli odpowiednie przygotowanie punktów sprzedaży</w:t>
      </w:r>
      <w:r w:rsidR="001624EC" w:rsidRPr="001624EC">
        <w:rPr>
          <w:i/>
          <w:iCs/>
        </w:rPr>
        <w:t>. W</w:t>
      </w:r>
      <w:r w:rsidR="00B569B3">
        <w:rPr>
          <w:i/>
          <w:iCs/>
        </w:rPr>
        <w:t> </w:t>
      </w:r>
      <w:r w:rsidR="001624EC" w:rsidRPr="001624EC">
        <w:rPr>
          <w:i/>
          <w:iCs/>
        </w:rPr>
        <w:t>przeciwnym razie potencjalny klient, któremu nie uda się uzyskać niezbędnych jego zdaniem informacji może albo udać się do konkurencji, albo rozmyślić się i nie nabyć samochodu elektrycznego</w:t>
      </w:r>
      <w:r w:rsidR="001624EC">
        <w:t xml:space="preserve"> </w:t>
      </w:r>
      <w:r w:rsidR="001624EC" w:rsidRPr="00AA4768">
        <w:rPr>
          <w:b/>
          <w:bCs/>
        </w:rPr>
        <w:t xml:space="preserve">– mówi </w:t>
      </w:r>
      <w:r w:rsidR="001624EC" w:rsidRPr="00B34A1D">
        <w:rPr>
          <w:b/>
          <w:bCs/>
        </w:rPr>
        <w:t>Andrzej Trutkowski, Dyrektor Merytoryczny ds. Jakości,</w:t>
      </w:r>
      <w:r w:rsidR="001624EC">
        <w:rPr>
          <w:b/>
          <w:bCs/>
        </w:rPr>
        <w:t xml:space="preserve"> </w:t>
      </w:r>
      <w:r w:rsidR="001624EC" w:rsidRPr="00B34A1D">
        <w:rPr>
          <w:b/>
          <w:bCs/>
        </w:rPr>
        <w:t>Senior Trener i</w:t>
      </w:r>
      <w:r w:rsidR="00B569B3">
        <w:rPr>
          <w:b/>
          <w:bCs/>
        </w:rPr>
        <w:t> </w:t>
      </w:r>
      <w:r w:rsidR="001624EC" w:rsidRPr="00B34A1D">
        <w:rPr>
          <w:b/>
          <w:bCs/>
        </w:rPr>
        <w:t>Konsultant</w:t>
      </w:r>
      <w:r w:rsidR="001624EC">
        <w:rPr>
          <w:b/>
          <w:bCs/>
        </w:rPr>
        <w:t xml:space="preserve"> w firmie szkoleniowej</w:t>
      </w:r>
      <w:r w:rsidR="001624EC" w:rsidRPr="00B34A1D">
        <w:rPr>
          <w:b/>
          <w:bCs/>
        </w:rPr>
        <w:t xml:space="preserve"> Nowe Motywacje. </w:t>
      </w:r>
    </w:p>
    <w:p w14:paraId="3DBA8779" w14:textId="4EE27D4A" w:rsidR="007D0AC1" w:rsidRDefault="007D0AC1" w:rsidP="007D0AC1">
      <w:pPr>
        <w:jc w:val="both"/>
        <w:rPr>
          <w:rFonts w:eastAsia="Times New Roman" w:cstheme="minorHAnsi"/>
          <w:color w:val="222222"/>
          <w:lang w:eastAsia="pl-PL"/>
        </w:rPr>
      </w:pPr>
      <w:r>
        <w:rPr>
          <w:rFonts w:eastAsia="Times New Roman" w:cstheme="minorHAnsi"/>
          <w:color w:val="222222"/>
          <w:lang w:eastAsia="pl-PL"/>
        </w:rPr>
        <w:t xml:space="preserve">Z informacji zawartych w raporcie </w:t>
      </w:r>
      <w:r w:rsidRPr="00F768B5">
        <w:rPr>
          <w:rFonts w:eastAsia="Times New Roman" w:cstheme="minorHAnsi"/>
          <w:color w:val="222222"/>
          <w:lang w:eastAsia="pl-PL"/>
        </w:rPr>
        <w:t>„Elektromobilność w Polsce 2019”, przygotowan</w:t>
      </w:r>
      <w:r w:rsidR="00CE63A1">
        <w:rPr>
          <w:rFonts w:eastAsia="Times New Roman" w:cstheme="minorHAnsi"/>
          <w:color w:val="222222"/>
          <w:lang w:eastAsia="pl-PL"/>
        </w:rPr>
        <w:t>ym</w:t>
      </w:r>
      <w:r w:rsidRPr="00F768B5">
        <w:rPr>
          <w:rFonts w:eastAsia="Times New Roman" w:cstheme="minorHAnsi"/>
          <w:color w:val="222222"/>
          <w:lang w:eastAsia="pl-PL"/>
        </w:rPr>
        <w:t xml:space="preserve"> na podstawie </w:t>
      </w:r>
      <w:r>
        <w:rPr>
          <w:rFonts w:eastAsia="Times New Roman" w:cstheme="minorHAnsi"/>
          <w:color w:val="222222"/>
          <w:lang w:eastAsia="pl-PL"/>
        </w:rPr>
        <w:t>danych pochodzących z teg</w:t>
      </w:r>
      <w:r w:rsidR="000A1C43">
        <w:rPr>
          <w:rFonts w:eastAsia="Times New Roman" w:cstheme="minorHAnsi"/>
          <w:color w:val="222222"/>
          <w:lang w:eastAsia="pl-PL"/>
        </w:rPr>
        <w:t>o</w:t>
      </w:r>
      <w:r>
        <w:rPr>
          <w:rFonts w:eastAsia="Times New Roman" w:cstheme="minorHAnsi"/>
          <w:color w:val="222222"/>
          <w:lang w:eastAsia="pl-PL"/>
        </w:rPr>
        <w:t xml:space="preserve"> </w:t>
      </w:r>
      <w:r w:rsidRPr="00F768B5">
        <w:rPr>
          <w:rFonts w:eastAsia="Times New Roman" w:cstheme="minorHAnsi"/>
          <w:color w:val="222222"/>
          <w:lang w:eastAsia="pl-PL"/>
        </w:rPr>
        <w:t xml:space="preserve">badania </w:t>
      </w:r>
      <w:r w:rsidR="00FC594A">
        <w:rPr>
          <w:rFonts w:eastAsia="Times New Roman" w:cstheme="minorHAnsi"/>
          <w:color w:val="222222"/>
          <w:lang w:eastAsia="pl-PL"/>
        </w:rPr>
        <w:t>wynika,</w:t>
      </w:r>
      <w:r>
        <w:rPr>
          <w:rFonts w:eastAsia="Times New Roman" w:cstheme="minorHAnsi"/>
          <w:color w:val="222222"/>
          <w:lang w:eastAsia="pl-PL"/>
        </w:rPr>
        <w:t xml:space="preserve"> że przeciętny Polak planujący nabycie samochodu elektrycznego i udający się do salonu sprzedaży, musi być przygotowany na to, że:</w:t>
      </w:r>
    </w:p>
    <w:p w14:paraId="37EC145C" w14:textId="3A22D8CD" w:rsidR="007D0AC1" w:rsidRDefault="007D0AC1" w:rsidP="007D0AC1">
      <w:pPr>
        <w:pStyle w:val="Akapitzlist"/>
        <w:numPr>
          <w:ilvl w:val="0"/>
          <w:numId w:val="3"/>
        </w:numPr>
        <w:rPr>
          <w:rFonts w:eastAsia="Times New Roman" w:cstheme="minorHAnsi"/>
          <w:color w:val="222222"/>
          <w:lang w:eastAsia="pl-PL"/>
        </w:rPr>
      </w:pPr>
      <w:r>
        <w:rPr>
          <w:rFonts w:eastAsia="Times New Roman" w:cstheme="minorHAnsi"/>
          <w:color w:val="222222"/>
          <w:lang w:eastAsia="pl-PL"/>
        </w:rPr>
        <w:t>większość salonów sprzedaży wprowadzi do swojej oferty modele elektryczne dopiero na początku lub w trakcie 2020 roku, zatem nie da się ich jeszcze obejrzeć w salonie</w:t>
      </w:r>
      <w:r w:rsidR="00E33BB1">
        <w:rPr>
          <w:rFonts w:eastAsia="Times New Roman" w:cstheme="minorHAnsi"/>
          <w:color w:val="222222"/>
          <w:lang w:eastAsia="pl-PL"/>
        </w:rPr>
        <w:t>, czy też umówić się na jazdę próbną</w:t>
      </w:r>
      <w:r>
        <w:rPr>
          <w:rFonts w:eastAsia="Times New Roman" w:cstheme="minorHAnsi"/>
          <w:color w:val="222222"/>
          <w:lang w:eastAsia="pl-PL"/>
        </w:rPr>
        <w:t>;</w:t>
      </w:r>
    </w:p>
    <w:p w14:paraId="76D5DA5F" w14:textId="65E40058" w:rsidR="007D0AC1" w:rsidRDefault="007D0AC1" w:rsidP="007D0AC1">
      <w:pPr>
        <w:pStyle w:val="Akapitzlist"/>
        <w:numPr>
          <w:ilvl w:val="0"/>
          <w:numId w:val="3"/>
        </w:numPr>
        <w:rPr>
          <w:rFonts w:eastAsia="Times New Roman" w:cstheme="minorHAnsi"/>
          <w:color w:val="222222"/>
          <w:lang w:eastAsia="pl-PL"/>
        </w:rPr>
      </w:pPr>
      <w:r>
        <w:rPr>
          <w:rFonts w:eastAsia="Times New Roman" w:cstheme="minorHAnsi"/>
          <w:color w:val="222222"/>
          <w:lang w:eastAsia="pl-PL"/>
        </w:rPr>
        <w:t>same salony nie są jeszcze przygotowane na wystawianie samochodów elektrycznych i nie posiadają odpowiedniej infrastruktury;</w:t>
      </w:r>
    </w:p>
    <w:p w14:paraId="05275D42" w14:textId="7C86DFB7" w:rsidR="007D0AC1" w:rsidRDefault="007D0AC1" w:rsidP="007D0AC1">
      <w:pPr>
        <w:pStyle w:val="Akapitzlist"/>
        <w:numPr>
          <w:ilvl w:val="0"/>
          <w:numId w:val="3"/>
        </w:numPr>
        <w:rPr>
          <w:rFonts w:eastAsia="Times New Roman" w:cstheme="minorHAnsi"/>
          <w:color w:val="222222"/>
          <w:lang w:eastAsia="pl-PL"/>
        </w:rPr>
      </w:pPr>
      <w:r>
        <w:rPr>
          <w:rFonts w:eastAsia="Times New Roman" w:cstheme="minorHAnsi"/>
          <w:color w:val="222222"/>
          <w:lang w:eastAsia="pl-PL"/>
        </w:rPr>
        <w:t>zatrudnieni doradcy mają bardzo zróżnicowany poziom wiedzy oraz umiejętnoś</w:t>
      </w:r>
      <w:r w:rsidR="00616A4F">
        <w:rPr>
          <w:rFonts w:eastAsia="Times New Roman" w:cstheme="minorHAnsi"/>
          <w:color w:val="222222"/>
          <w:lang w:eastAsia="pl-PL"/>
        </w:rPr>
        <w:t>ci</w:t>
      </w:r>
      <w:r w:rsidR="00CE63A1">
        <w:rPr>
          <w:rFonts w:eastAsia="Times New Roman" w:cstheme="minorHAnsi"/>
          <w:color w:val="222222"/>
          <w:lang w:eastAsia="pl-PL"/>
        </w:rPr>
        <w:t xml:space="preserve"> jej </w:t>
      </w:r>
      <w:r>
        <w:rPr>
          <w:rFonts w:eastAsia="Times New Roman" w:cstheme="minorHAnsi"/>
          <w:color w:val="222222"/>
          <w:lang w:eastAsia="pl-PL"/>
        </w:rPr>
        <w:t>przekazywania, dlatego nie zawsze są rzetelnym głosem wspomagającym w podjęciu odpowiedniej decyzji;</w:t>
      </w:r>
    </w:p>
    <w:p w14:paraId="5231726F" w14:textId="73E23923" w:rsidR="007D0AC1" w:rsidRDefault="007D0AC1" w:rsidP="007D0AC1">
      <w:pPr>
        <w:pStyle w:val="Akapitzlist"/>
        <w:numPr>
          <w:ilvl w:val="0"/>
          <w:numId w:val="3"/>
        </w:numPr>
        <w:rPr>
          <w:rFonts w:eastAsia="Times New Roman" w:cstheme="minorHAnsi"/>
          <w:color w:val="222222"/>
          <w:lang w:eastAsia="pl-PL"/>
        </w:rPr>
      </w:pPr>
      <w:r>
        <w:rPr>
          <w:rFonts w:eastAsia="Times New Roman" w:cstheme="minorHAnsi"/>
          <w:color w:val="222222"/>
          <w:lang w:eastAsia="pl-PL"/>
        </w:rPr>
        <w:t>większość doradców jeszcze nie uczestniczyła w programach rozwojowych podnoszących ich wiedzę w obszarze elektromobil</w:t>
      </w:r>
      <w:r w:rsidR="00B34A1D">
        <w:rPr>
          <w:rFonts w:eastAsia="Times New Roman" w:cstheme="minorHAnsi"/>
          <w:color w:val="222222"/>
          <w:lang w:eastAsia="pl-PL"/>
        </w:rPr>
        <w:t>n</w:t>
      </w:r>
      <w:r>
        <w:rPr>
          <w:rFonts w:eastAsia="Times New Roman" w:cstheme="minorHAnsi"/>
          <w:color w:val="222222"/>
          <w:lang w:eastAsia="pl-PL"/>
        </w:rPr>
        <w:t xml:space="preserve">ości i umiejętności sprzedaży samochodów elektrycznych; </w:t>
      </w:r>
    </w:p>
    <w:p w14:paraId="56F6999E" w14:textId="5C9F1B08" w:rsidR="00E33BB1" w:rsidRDefault="00E33BB1" w:rsidP="00E33BB1">
      <w:pPr>
        <w:pStyle w:val="Akapitzlist"/>
        <w:numPr>
          <w:ilvl w:val="0"/>
          <w:numId w:val="3"/>
        </w:numPr>
        <w:rPr>
          <w:rFonts w:eastAsia="Times New Roman" w:cstheme="minorHAnsi"/>
          <w:color w:val="222222"/>
          <w:lang w:eastAsia="pl-PL"/>
        </w:rPr>
      </w:pPr>
      <w:r>
        <w:rPr>
          <w:rFonts w:eastAsia="Times New Roman" w:cstheme="minorHAnsi"/>
          <w:color w:val="222222"/>
          <w:lang w:eastAsia="pl-PL"/>
        </w:rPr>
        <w:t xml:space="preserve">ale przede wszystkim </w:t>
      </w:r>
      <w:r w:rsidR="007D0AC1">
        <w:rPr>
          <w:rFonts w:eastAsia="Times New Roman" w:cstheme="minorHAnsi"/>
          <w:color w:val="222222"/>
          <w:lang w:eastAsia="pl-PL"/>
        </w:rPr>
        <w:t>w salonach i serwisach</w:t>
      </w:r>
      <w:r w:rsidR="007D0AC1" w:rsidRPr="005B2309">
        <w:rPr>
          <w:rFonts w:eastAsia="Times New Roman" w:cstheme="minorHAnsi"/>
          <w:color w:val="222222"/>
          <w:lang w:eastAsia="pl-PL"/>
        </w:rPr>
        <w:t xml:space="preserve"> brak </w:t>
      </w:r>
      <w:r w:rsidR="007D0AC1">
        <w:rPr>
          <w:rFonts w:eastAsia="Times New Roman" w:cstheme="minorHAnsi"/>
          <w:color w:val="222222"/>
          <w:lang w:eastAsia="pl-PL"/>
        </w:rPr>
        <w:t xml:space="preserve">jest </w:t>
      </w:r>
      <w:r w:rsidR="007D0AC1" w:rsidRPr="005B2309">
        <w:rPr>
          <w:rFonts w:eastAsia="Times New Roman" w:cstheme="minorHAnsi"/>
          <w:color w:val="222222"/>
          <w:lang w:eastAsia="pl-PL"/>
        </w:rPr>
        <w:t xml:space="preserve">katalogów, ulotek, banerów </w:t>
      </w:r>
      <w:r w:rsidR="007D0AC1">
        <w:rPr>
          <w:rFonts w:eastAsia="Times New Roman" w:cstheme="minorHAnsi"/>
          <w:color w:val="222222"/>
          <w:lang w:eastAsia="pl-PL"/>
        </w:rPr>
        <w:t xml:space="preserve">czy </w:t>
      </w:r>
      <w:r w:rsidR="007D0AC1" w:rsidRPr="005B2309">
        <w:rPr>
          <w:rFonts w:eastAsia="Times New Roman" w:cstheme="minorHAnsi"/>
          <w:color w:val="222222"/>
          <w:lang w:eastAsia="pl-PL"/>
        </w:rPr>
        <w:t>reklam dot</w:t>
      </w:r>
      <w:r w:rsidR="007D0AC1">
        <w:rPr>
          <w:rFonts w:eastAsia="Times New Roman" w:cstheme="minorHAnsi"/>
          <w:color w:val="222222"/>
          <w:lang w:eastAsia="pl-PL"/>
        </w:rPr>
        <w:t>yczących</w:t>
      </w:r>
      <w:r w:rsidR="007D0AC1" w:rsidRPr="005B2309">
        <w:rPr>
          <w:rFonts w:eastAsia="Times New Roman" w:cstheme="minorHAnsi"/>
          <w:color w:val="222222"/>
          <w:lang w:eastAsia="pl-PL"/>
        </w:rPr>
        <w:t xml:space="preserve"> aut elektrycznych</w:t>
      </w:r>
      <w:r>
        <w:rPr>
          <w:rFonts w:eastAsia="Times New Roman" w:cstheme="minorHAnsi"/>
          <w:color w:val="222222"/>
          <w:lang w:eastAsia="pl-PL"/>
        </w:rPr>
        <w:t>, co skutecznie zniechęca potencjalnych klientów i</w:t>
      </w:r>
      <w:r w:rsidR="00B569B3">
        <w:rPr>
          <w:rFonts w:eastAsia="Times New Roman" w:cstheme="minorHAnsi"/>
          <w:color w:val="222222"/>
          <w:lang w:eastAsia="pl-PL"/>
        </w:rPr>
        <w:t> </w:t>
      </w:r>
      <w:r>
        <w:rPr>
          <w:rFonts w:eastAsia="Times New Roman" w:cstheme="minorHAnsi"/>
          <w:color w:val="222222"/>
          <w:lang w:eastAsia="pl-PL"/>
        </w:rPr>
        <w:t>pokazuje i</w:t>
      </w:r>
      <w:r w:rsidR="00B569B3">
        <w:rPr>
          <w:rFonts w:eastAsia="Times New Roman" w:cstheme="minorHAnsi"/>
          <w:color w:val="222222"/>
          <w:lang w:eastAsia="pl-PL"/>
        </w:rPr>
        <w:t>m</w:t>
      </w:r>
      <w:r>
        <w:rPr>
          <w:rFonts w:eastAsia="Times New Roman" w:cstheme="minorHAnsi"/>
          <w:color w:val="222222"/>
          <w:lang w:eastAsia="pl-PL"/>
        </w:rPr>
        <w:t xml:space="preserve"> brak przygotowania danego punktu sprzedaży na trend e-mobilności</w:t>
      </w:r>
      <w:r w:rsidR="00B569B3">
        <w:rPr>
          <w:rFonts w:eastAsia="Times New Roman" w:cstheme="minorHAnsi"/>
          <w:color w:val="222222"/>
          <w:lang w:eastAsia="pl-PL"/>
        </w:rPr>
        <w:t>,</w:t>
      </w:r>
      <w:r>
        <w:rPr>
          <w:rFonts w:eastAsia="Times New Roman" w:cstheme="minorHAnsi"/>
          <w:color w:val="222222"/>
          <w:lang w:eastAsia="pl-PL"/>
        </w:rPr>
        <w:t xml:space="preserve"> zamykając jego drogę do uczestniczenia w nim i korzystania z jego owoców w przyszłości. </w:t>
      </w:r>
    </w:p>
    <w:p w14:paraId="16239FD3" w14:textId="61ED7226" w:rsidR="007D0AC1" w:rsidRDefault="007D0AC1" w:rsidP="009B2FED">
      <w:pPr>
        <w:spacing w:line="209" w:lineRule="atLeast"/>
        <w:rPr>
          <w:b/>
          <w:bCs/>
        </w:rPr>
      </w:pPr>
      <w:bookmarkStart w:id="0" w:name="_GoBack"/>
      <w:bookmarkEnd w:id="0"/>
      <w:r>
        <w:rPr>
          <w:b/>
          <w:bCs/>
        </w:rPr>
        <w:t xml:space="preserve">Treść pełnego raportu </w:t>
      </w:r>
      <w:r w:rsidRPr="00B16AD5">
        <w:rPr>
          <w:b/>
          <w:bCs/>
        </w:rPr>
        <w:t>„Elektromobilność w Polsce 2019”</w:t>
      </w:r>
      <w:r w:rsidR="0064608D">
        <w:rPr>
          <w:b/>
          <w:bCs/>
        </w:rPr>
        <w:t xml:space="preserve"> dostępna jest na stronie</w:t>
      </w:r>
      <w:r>
        <w:rPr>
          <w:b/>
          <w:bCs/>
        </w:rPr>
        <w:t xml:space="preserve">: </w:t>
      </w:r>
      <w:hyperlink r:id="rId11" w:history="1">
        <w:r w:rsidR="009B2FED">
          <w:rPr>
            <w:rStyle w:val="Hipercze"/>
          </w:rPr>
          <w:t>https://nowemotywacje.pl/elektromobilnosc-w-polsce/</w:t>
        </w:r>
      </w:hyperlink>
    </w:p>
    <w:p w14:paraId="785B0616" w14:textId="404B0CD4" w:rsidR="009164CD" w:rsidRPr="009164CD" w:rsidRDefault="009164CD" w:rsidP="009164CD">
      <w:pPr>
        <w:spacing w:line="209" w:lineRule="atLeast"/>
        <w:jc w:val="both"/>
        <w:rPr>
          <w:rFonts w:ascii="Calibri" w:eastAsia="Times New Roman" w:hAnsi="Calibri" w:cs="Calibri"/>
          <w:color w:val="000000"/>
          <w:sz w:val="18"/>
          <w:szCs w:val="18"/>
          <w:lang w:eastAsia="pl-PL"/>
        </w:rPr>
      </w:pPr>
      <w:r w:rsidRPr="009164CD">
        <w:rPr>
          <w:rFonts w:ascii="Calibri" w:eastAsia="Times New Roman" w:hAnsi="Calibri" w:cs="Calibri"/>
          <w:color w:val="000000"/>
          <w:sz w:val="18"/>
          <w:szCs w:val="18"/>
          <w:lang w:eastAsia="pl-PL"/>
        </w:rPr>
        <w:t xml:space="preserve">Raport </w:t>
      </w:r>
      <w:r w:rsidR="00375F06">
        <w:rPr>
          <w:rFonts w:ascii="Calibri" w:eastAsia="Times New Roman" w:hAnsi="Calibri" w:cs="Calibri"/>
          <w:color w:val="000000"/>
          <w:sz w:val="18"/>
          <w:szCs w:val="18"/>
          <w:lang w:eastAsia="pl-PL"/>
        </w:rPr>
        <w:t xml:space="preserve">został </w:t>
      </w:r>
      <w:r w:rsidRPr="009164CD">
        <w:rPr>
          <w:rFonts w:ascii="Calibri" w:eastAsia="Times New Roman" w:hAnsi="Calibri" w:cs="Calibri"/>
          <w:color w:val="000000"/>
          <w:sz w:val="18"/>
          <w:szCs w:val="18"/>
          <w:lang w:eastAsia="pl-PL"/>
        </w:rPr>
        <w:t>przygotowany pod patronatem:</w:t>
      </w:r>
    </w:p>
    <w:p w14:paraId="57057985" w14:textId="1ED3B089" w:rsidR="009164CD" w:rsidRPr="009164CD" w:rsidRDefault="009164CD" w:rsidP="009164CD">
      <w:pPr>
        <w:spacing w:line="209" w:lineRule="atLeast"/>
        <w:jc w:val="both"/>
        <w:rPr>
          <w:rFonts w:ascii="Calibri" w:eastAsia="Times New Roman" w:hAnsi="Calibri" w:cs="Calibri"/>
          <w:color w:val="000000"/>
          <w:sz w:val="18"/>
          <w:szCs w:val="18"/>
          <w:lang w:eastAsia="pl-PL"/>
        </w:rPr>
      </w:pPr>
      <w:r w:rsidRPr="009164CD">
        <w:rPr>
          <w:rFonts w:ascii="Calibri" w:eastAsia="Times New Roman" w:hAnsi="Calibri" w:cs="Calibri"/>
          <w:color w:val="000000"/>
          <w:sz w:val="18"/>
          <w:szCs w:val="18"/>
          <w:lang w:eastAsia="pl-PL"/>
        </w:rPr>
        <w:t>Instytutu Badań Rynku Motoryzacyjnego SAMAR</w:t>
      </w:r>
    </w:p>
    <w:p w14:paraId="1DF6C572" w14:textId="1F015DB7" w:rsidR="009164CD" w:rsidRPr="00B16AD5" w:rsidRDefault="009164CD" w:rsidP="009164CD">
      <w:pPr>
        <w:spacing w:line="209" w:lineRule="atLeast"/>
        <w:jc w:val="both"/>
        <w:rPr>
          <w:rFonts w:ascii="Calibri" w:eastAsia="Times New Roman" w:hAnsi="Calibri" w:cs="Calibri"/>
          <w:color w:val="000000"/>
          <w:sz w:val="18"/>
          <w:szCs w:val="18"/>
          <w:lang w:eastAsia="pl-PL"/>
        </w:rPr>
      </w:pPr>
      <w:r w:rsidRPr="009164CD">
        <w:rPr>
          <w:rFonts w:ascii="Calibri" w:eastAsia="Times New Roman" w:hAnsi="Calibri" w:cs="Calibri"/>
          <w:color w:val="000000"/>
          <w:sz w:val="18"/>
          <w:szCs w:val="18"/>
          <w:lang w:eastAsia="pl-PL"/>
        </w:rPr>
        <w:t xml:space="preserve">Polskiego Stowarzyszenia Paliw Alternatywnych PSPA </w:t>
      </w:r>
    </w:p>
    <w:p w14:paraId="0D9E28A6" w14:textId="38C6FB72" w:rsidR="00D60BF5" w:rsidRDefault="007A246B" w:rsidP="00C35328">
      <w:r>
        <w:t>***</w:t>
      </w:r>
    </w:p>
    <w:p w14:paraId="078A10D8" w14:textId="5C2A9930" w:rsidR="00D60BF5" w:rsidRDefault="00D60BF5" w:rsidP="00D60BF5">
      <w:pPr>
        <w:spacing w:after="0" w:line="240" w:lineRule="auto"/>
        <w:jc w:val="both"/>
        <w:rPr>
          <w:rFonts w:ascii="Calibri" w:eastAsia="Times New Roman" w:hAnsi="Calibri" w:cs="Calibri"/>
          <w:color w:val="000000"/>
          <w:sz w:val="18"/>
          <w:szCs w:val="18"/>
          <w:lang w:eastAsia="pl-PL"/>
        </w:rPr>
      </w:pPr>
      <w:r w:rsidRPr="00D60BF5">
        <w:rPr>
          <w:rFonts w:ascii="Calibri" w:eastAsia="Times New Roman" w:hAnsi="Calibri" w:cs="Calibri"/>
          <w:color w:val="000000"/>
          <w:sz w:val="18"/>
          <w:szCs w:val="18"/>
          <w:lang w:eastAsia="pl-PL"/>
        </w:rPr>
        <w:t>Nowe Motywacje to firma szkoleniowa z ponad 20 letnim doświadczeniem w projektowaniu i dostarczaniu rozwiązań rozwojowych w formie szkoleń, doradztwa trenerskiego oraz konsultingu. Firma od początku swojego istnienia w sposób pragmatyczny rozwiązuje problemy w organizacjach, za którymi stoją ludzie i procesy. Każdy projekt realizowany dla klienta musi mieć sens i nieść ze sobą realną zmianę. Nowe Motywacje są częścią grupy Schouten Global, globalnego lidera szkoleniowego, który</w:t>
      </w:r>
      <w:r>
        <w:rPr>
          <w:rFonts w:ascii="Calibri" w:eastAsia="Times New Roman" w:hAnsi="Calibri" w:cs="Calibri"/>
          <w:color w:val="000000"/>
          <w:sz w:val="18"/>
          <w:szCs w:val="18"/>
          <w:lang w:eastAsia="pl-PL"/>
        </w:rPr>
        <w:t xml:space="preserve"> od 1997 roku jest udziałowcem i partnerem strategicznym firmy.</w:t>
      </w:r>
      <w:r w:rsidR="000A3D97">
        <w:rPr>
          <w:rFonts w:ascii="Calibri" w:eastAsia="Times New Roman" w:hAnsi="Calibri" w:cs="Calibri"/>
          <w:color w:val="000000"/>
          <w:sz w:val="18"/>
          <w:szCs w:val="18"/>
          <w:lang w:eastAsia="pl-PL"/>
        </w:rPr>
        <w:t xml:space="preserve"> Więcej na </w:t>
      </w:r>
      <w:hyperlink r:id="rId12" w:history="1">
        <w:r w:rsidR="000A3D97">
          <w:rPr>
            <w:rStyle w:val="Hipercze"/>
            <w:rFonts w:ascii="Calibri" w:eastAsia="Times New Roman" w:hAnsi="Calibri" w:cs="Calibri"/>
            <w:sz w:val="18"/>
            <w:szCs w:val="18"/>
            <w:lang w:eastAsia="pl-PL"/>
          </w:rPr>
          <w:t>www.nowemotywacje.pl</w:t>
        </w:r>
      </w:hyperlink>
    </w:p>
    <w:p w14:paraId="56B4EC35" w14:textId="77777777" w:rsidR="00D60BF5" w:rsidRDefault="00D60BF5" w:rsidP="00D60BF5">
      <w:pPr>
        <w:spacing w:after="0" w:line="240" w:lineRule="auto"/>
        <w:jc w:val="both"/>
        <w:rPr>
          <w:rFonts w:ascii="Calibri" w:eastAsia="Times New Roman" w:hAnsi="Calibri" w:cs="Calibri"/>
          <w:color w:val="000000"/>
          <w:sz w:val="24"/>
          <w:szCs w:val="24"/>
          <w:lang w:eastAsia="pl-PL"/>
        </w:rPr>
      </w:pPr>
    </w:p>
    <w:p w14:paraId="45E648E7" w14:textId="5DC6156F" w:rsidR="00E457C9" w:rsidRDefault="00D60BF5" w:rsidP="00D60BF5">
      <w:pPr>
        <w:spacing w:after="0" w:line="240" w:lineRule="auto"/>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Kontakt dla mediów:</w:t>
      </w:r>
    </w:p>
    <w:p w14:paraId="2E87A142" w14:textId="5A6CB64F" w:rsidR="00E457C9" w:rsidRDefault="00EC650B" w:rsidP="00D60BF5">
      <w:pPr>
        <w:spacing w:after="0" w:line="240" w:lineRule="auto"/>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Anna Skłucka</w:t>
      </w:r>
    </w:p>
    <w:p w14:paraId="24422490" w14:textId="7CB02D93" w:rsidR="007A246B" w:rsidRDefault="00EC650B" w:rsidP="00D60BF5">
      <w:pPr>
        <w:spacing w:after="0" w:line="240" w:lineRule="auto"/>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Grupa Nowe Motywacje</w:t>
      </w:r>
    </w:p>
    <w:p w14:paraId="18817C03" w14:textId="62010FC0" w:rsidR="007A246B" w:rsidRPr="00124F4A" w:rsidRDefault="007A246B" w:rsidP="00D60BF5">
      <w:pPr>
        <w:spacing w:after="0" w:line="240" w:lineRule="auto"/>
        <w:jc w:val="both"/>
        <w:rPr>
          <w:rFonts w:ascii="Calibri" w:eastAsia="Times New Roman" w:hAnsi="Calibri" w:cs="Calibri"/>
          <w:color w:val="000000"/>
          <w:sz w:val="24"/>
          <w:szCs w:val="24"/>
          <w:lang w:val="fr-FR" w:eastAsia="pl-PL"/>
        </w:rPr>
      </w:pPr>
      <w:r w:rsidRPr="00124F4A">
        <w:rPr>
          <w:rFonts w:ascii="Calibri" w:eastAsia="Times New Roman" w:hAnsi="Calibri" w:cs="Calibri"/>
          <w:color w:val="000000"/>
          <w:sz w:val="24"/>
          <w:szCs w:val="24"/>
          <w:lang w:val="fr-FR" w:eastAsia="pl-PL"/>
        </w:rPr>
        <w:t xml:space="preserve">e-mail: </w:t>
      </w:r>
      <w:hyperlink r:id="rId13" w:history="1">
        <w:r w:rsidR="00FC5BF5" w:rsidRPr="00856C84">
          <w:rPr>
            <w:rStyle w:val="Hipercze"/>
            <w:rFonts w:ascii="Calibri" w:eastAsia="Times New Roman" w:hAnsi="Calibri" w:cs="Calibri"/>
            <w:sz w:val="24"/>
            <w:szCs w:val="24"/>
            <w:lang w:val="fr-FR" w:eastAsia="pl-PL"/>
          </w:rPr>
          <w:t>anna.sklucka@nm.com.pl</w:t>
        </w:r>
      </w:hyperlink>
      <w:r w:rsidR="00FC5BF5">
        <w:rPr>
          <w:rFonts w:ascii="Calibri" w:eastAsia="Times New Roman" w:hAnsi="Calibri" w:cs="Calibri"/>
          <w:color w:val="000000"/>
          <w:sz w:val="24"/>
          <w:szCs w:val="24"/>
          <w:lang w:val="fr-FR" w:eastAsia="pl-PL"/>
        </w:rPr>
        <w:t xml:space="preserve"> </w:t>
      </w:r>
    </w:p>
    <w:p w14:paraId="1B347FEA" w14:textId="15FC60BF" w:rsidR="00D60BF5" w:rsidRPr="00CE63A1" w:rsidRDefault="007A246B" w:rsidP="00CE63A1">
      <w:pPr>
        <w:spacing w:after="0" w:line="240" w:lineRule="auto"/>
        <w:jc w:val="both"/>
        <w:rPr>
          <w:bCs/>
          <w:color w:val="000000"/>
          <w:sz w:val="24"/>
          <w:szCs w:val="24"/>
        </w:rPr>
      </w:pPr>
      <w:r w:rsidRPr="007A246B">
        <w:rPr>
          <w:rFonts w:ascii="Calibri" w:eastAsia="Times New Roman" w:hAnsi="Calibri" w:cs="Calibri"/>
          <w:color w:val="000000"/>
          <w:sz w:val="24"/>
          <w:szCs w:val="24"/>
          <w:lang w:val="en-US" w:eastAsia="pl-PL"/>
        </w:rPr>
        <w:t xml:space="preserve">tel. </w:t>
      </w:r>
      <w:r w:rsidR="00410343" w:rsidRPr="00410343">
        <w:rPr>
          <w:bCs/>
          <w:color w:val="000000"/>
          <w:sz w:val="24"/>
          <w:szCs w:val="24"/>
        </w:rPr>
        <w:t>+48 606 323 804</w:t>
      </w:r>
    </w:p>
    <w:sectPr w:rsidR="00D60BF5" w:rsidRPr="00CE63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B1E93" w14:textId="77777777" w:rsidR="00024036" w:rsidRDefault="00024036" w:rsidP="00453598">
      <w:pPr>
        <w:spacing w:after="0" w:line="240" w:lineRule="auto"/>
      </w:pPr>
      <w:r>
        <w:separator/>
      </w:r>
    </w:p>
  </w:endnote>
  <w:endnote w:type="continuationSeparator" w:id="0">
    <w:p w14:paraId="1886B5FF" w14:textId="77777777" w:rsidR="00024036" w:rsidRDefault="00024036" w:rsidP="0045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4B94E" w14:textId="77777777" w:rsidR="00024036" w:rsidRDefault="00024036" w:rsidP="00453598">
      <w:pPr>
        <w:spacing w:after="0" w:line="240" w:lineRule="auto"/>
      </w:pPr>
      <w:r>
        <w:separator/>
      </w:r>
    </w:p>
  </w:footnote>
  <w:footnote w:type="continuationSeparator" w:id="0">
    <w:p w14:paraId="064906A0" w14:textId="77777777" w:rsidR="00024036" w:rsidRDefault="00024036" w:rsidP="00453598">
      <w:pPr>
        <w:spacing w:after="0" w:line="240" w:lineRule="auto"/>
      </w:pPr>
      <w:r>
        <w:continuationSeparator/>
      </w:r>
    </w:p>
  </w:footnote>
  <w:footnote w:id="1">
    <w:p w14:paraId="7ACC885C" w14:textId="026E5362" w:rsidR="008157EB" w:rsidRDefault="008157EB">
      <w:pPr>
        <w:pStyle w:val="Tekstprzypisudolnego"/>
      </w:pPr>
      <w:r>
        <w:rPr>
          <w:rStyle w:val="Odwoanieprzypisudolnego"/>
        </w:rPr>
        <w:footnoteRef/>
      </w:r>
      <w:r>
        <w:t xml:space="preserve"> </w:t>
      </w:r>
      <w:hyperlink r:id="rId1" w:history="1">
        <w:r>
          <w:rPr>
            <w:rStyle w:val="Hipercze"/>
          </w:rPr>
          <w:t>https://tvn24bis.pl/moto,99/ranking-samochodow-2019-dacia-duster-toyota-yaris-toyota-corolla-najpopularniejsze-pzpm,997772.html</w:t>
        </w:r>
      </w:hyperlink>
    </w:p>
  </w:footnote>
  <w:footnote w:id="2">
    <w:p w14:paraId="3C6F68A6" w14:textId="425A0AA3" w:rsidR="00165C66" w:rsidRDefault="00165C66">
      <w:pPr>
        <w:pStyle w:val="Tekstprzypisudolnego"/>
      </w:pPr>
      <w:r>
        <w:rPr>
          <w:rStyle w:val="Odwoanieprzypisudolnego"/>
        </w:rPr>
        <w:footnoteRef/>
      </w:r>
      <w:r>
        <w:t xml:space="preserve"> </w:t>
      </w:r>
      <w:hyperlink r:id="rId2" w:history="1">
        <w:r>
          <w:rPr>
            <w:rStyle w:val="Hipercze"/>
          </w:rPr>
          <w:t>http://pspa.com.pl/licznik-elektromobilnosci-polacy-czekaja-na-doplaty-z-funduszu-niskoemisyjnego-transportu-listopad-2019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82F72"/>
    <w:multiLevelType w:val="hybridMultilevel"/>
    <w:tmpl w:val="5874C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AF5E48"/>
    <w:multiLevelType w:val="hybridMultilevel"/>
    <w:tmpl w:val="419A0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DEE3317"/>
    <w:multiLevelType w:val="hybridMultilevel"/>
    <w:tmpl w:val="7D28CD38"/>
    <w:lvl w:ilvl="0" w:tplc="04150001">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3" w15:restartNumberingAfterBreak="0">
    <w:nsid w:val="654013AA"/>
    <w:multiLevelType w:val="hybridMultilevel"/>
    <w:tmpl w:val="3C3C3B1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6E33642F"/>
    <w:multiLevelType w:val="hybridMultilevel"/>
    <w:tmpl w:val="F2CC1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1C"/>
    <w:rsid w:val="00001678"/>
    <w:rsid w:val="00001804"/>
    <w:rsid w:val="000149FF"/>
    <w:rsid w:val="0002109B"/>
    <w:rsid w:val="00024036"/>
    <w:rsid w:val="000258BC"/>
    <w:rsid w:val="00026BF7"/>
    <w:rsid w:val="000278CE"/>
    <w:rsid w:val="0003182A"/>
    <w:rsid w:val="000330A4"/>
    <w:rsid w:val="00041F33"/>
    <w:rsid w:val="00042E70"/>
    <w:rsid w:val="0004403E"/>
    <w:rsid w:val="00047590"/>
    <w:rsid w:val="0005495A"/>
    <w:rsid w:val="00061293"/>
    <w:rsid w:val="00073B24"/>
    <w:rsid w:val="00074004"/>
    <w:rsid w:val="00074D95"/>
    <w:rsid w:val="0008037D"/>
    <w:rsid w:val="00087256"/>
    <w:rsid w:val="00090037"/>
    <w:rsid w:val="0009356D"/>
    <w:rsid w:val="00097CA2"/>
    <w:rsid w:val="000A1C43"/>
    <w:rsid w:val="000A3D97"/>
    <w:rsid w:val="000A5310"/>
    <w:rsid w:val="000B668B"/>
    <w:rsid w:val="000F3820"/>
    <w:rsid w:val="00103FF2"/>
    <w:rsid w:val="00110DC5"/>
    <w:rsid w:val="00123112"/>
    <w:rsid w:val="00123117"/>
    <w:rsid w:val="00124F4A"/>
    <w:rsid w:val="0012620F"/>
    <w:rsid w:val="0013031B"/>
    <w:rsid w:val="00130B1F"/>
    <w:rsid w:val="001321FF"/>
    <w:rsid w:val="001431BB"/>
    <w:rsid w:val="00143E62"/>
    <w:rsid w:val="00144D97"/>
    <w:rsid w:val="00152EF8"/>
    <w:rsid w:val="0015519D"/>
    <w:rsid w:val="00156711"/>
    <w:rsid w:val="00160A38"/>
    <w:rsid w:val="001624EC"/>
    <w:rsid w:val="00165C66"/>
    <w:rsid w:val="00170169"/>
    <w:rsid w:val="001807F4"/>
    <w:rsid w:val="00182F90"/>
    <w:rsid w:val="0018380A"/>
    <w:rsid w:val="00185EB9"/>
    <w:rsid w:val="00197A1A"/>
    <w:rsid w:val="001A6EFC"/>
    <w:rsid w:val="001B10ED"/>
    <w:rsid w:val="001C269A"/>
    <w:rsid w:val="001C70D4"/>
    <w:rsid w:val="001D0CC2"/>
    <w:rsid w:val="001D73CF"/>
    <w:rsid w:val="001E0D51"/>
    <w:rsid w:val="001E2C9D"/>
    <w:rsid w:val="001E5225"/>
    <w:rsid w:val="001E52FA"/>
    <w:rsid w:val="001E7C2E"/>
    <w:rsid w:val="001F221D"/>
    <w:rsid w:val="0020279C"/>
    <w:rsid w:val="002213D2"/>
    <w:rsid w:val="00222416"/>
    <w:rsid w:val="00226C89"/>
    <w:rsid w:val="00233563"/>
    <w:rsid w:val="002350F8"/>
    <w:rsid w:val="00236A99"/>
    <w:rsid w:val="00246B54"/>
    <w:rsid w:val="00250DF4"/>
    <w:rsid w:val="0025271D"/>
    <w:rsid w:val="00255B21"/>
    <w:rsid w:val="00264F9D"/>
    <w:rsid w:val="002756D9"/>
    <w:rsid w:val="0028042B"/>
    <w:rsid w:val="00282492"/>
    <w:rsid w:val="00283D4C"/>
    <w:rsid w:val="00291EE7"/>
    <w:rsid w:val="00294161"/>
    <w:rsid w:val="002A6418"/>
    <w:rsid w:val="002B652F"/>
    <w:rsid w:val="002C3769"/>
    <w:rsid w:val="002C4902"/>
    <w:rsid w:val="002C5AF2"/>
    <w:rsid w:val="002C6D21"/>
    <w:rsid w:val="002D30B1"/>
    <w:rsid w:val="002E3D3A"/>
    <w:rsid w:val="002E3D4D"/>
    <w:rsid w:val="002E5DB5"/>
    <w:rsid w:val="002F25CA"/>
    <w:rsid w:val="002F6ADE"/>
    <w:rsid w:val="00302955"/>
    <w:rsid w:val="00303ECF"/>
    <w:rsid w:val="003104CD"/>
    <w:rsid w:val="0031444E"/>
    <w:rsid w:val="00316BFE"/>
    <w:rsid w:val="00326B02"/>
    <w:rsid w:val="0032762F"/>
    <w:rsid w:val="00331CBB"/>
    <w:rsid w:val="00334604"/>
    <w:rsid w:val="00347CA6"/>
    <w:rsid w:val="003510C6"/>
    <w:rsid w:val="00354876"/>
    <w:rsid w:val="00356898"/>
    <w:rsid w:val="00370FEB"/>
    <w:rsid w:val="00375F06"/>
    <w:rsid w:val="00376A66"/>
    <w:rsid w:val="00377B62"/>
    <w:rsid w:val="003A1842"/>
    <w:rsid w:val="003A19B0"/>
    <w:rsid w:val="003A367E"/>
    <w:rsid w:val="003C5469"/>
    <w:rsid w:val="003C5CD0"/>
    <w:rsid w:val="004031C4"/>
    <w:rsid w:val="00410343"/>
    <w:rsid w:val="00412E10"/>
    <w:rsid w:val="004213F9"/>
    <w:rsid w:val="0042152A"/>
    <w:rsid w:val="00423C9E"/>
    <w:rsid w:val="0042494D"/>
    <w:rsid w:val="0042692B"/>
    <w:rsid w:val="004378D9"/>
    <w:rsid w:val="004412A1"/>
    <w:rsid w:val="00441E0A"/>
    <w:rsid w:val="00443EF8"/>
    <w:rsid w:val="00450A3E"/>
    <w:rsid w:val="00450B52"/>
    <w:rsid w:val="00453598"/>
    <w:rsid w:val="00456883"/>
    <w:rsid w:val="00462635"/>
    <w:rsid w:val="00467CE0"/>
    <w:rsid w:val="00475AEB"/>
    <w:rsid w:val="00480560"/>
    <w:rsid w:val="0048455F"/>
    <w:rsid w:val="00485372"/>
    <w:rsid w:val="004910C8"/>
    <w:rsid w:val="004918C9"/>
    <w:rsid w:val="00492E2D"/>
    <w:rsid w:val="004A3718"/>
    <w:rsid w:val="004B0E83"/>
    <w:rsid w:val="004B33E4"/>
    <w:rsid w:val="004B66AD"/>
    <w:rsid w:val="004C3771"/>
    <w:rsid w:val="004C460C"/>
    <w:rsid w:val="004D38E8"/>
    <w:rsid w:val="004E0A2A"/>
    <w:rsid w:val="004E790A"/>
    <w:rsid w:val="004F6F42"/>
    <w:rsid w:val="00501DC2"/>
    <w:rsid w:val="00502167"/>
    <w:rsid w:val="0050385E"/>
    <w:rsid w:val="00505D86"/>
    <w:rsid w:val="005068DE"/>
    <w:rsid w:val="005108F4"/>
    <w:rsid w:val="00512F71"/>
    <w:rsid w:val="005233ED"/>
    <w:rsid w:val="00525A70"/>
    <w:rsid w:val="005309AE"/>
    <w:rsid w:val="005324E6"/>
    <w:rsid w:val="005354E4"/>
    <w:rsid w:val="00535627"/>
    <w:rsid w:val="0053586F"/>
    <w:rsid w:val="00550406"/>
    <w:rsid w:val="005569E9"/>
    <w:rsid w:val="00556ECA"/>
    <w:rsid w:val="0056014D"/>
    <w:rsid w:val="00564BF8"/>
    <w:rsid w:val="00566EC9"/>
    <w:rsid w:val="005678B4"/>
    <w:rsid w:val="00571F0B"/>
    <w:rsid w:val="005739FF"/>
    <w:rsid w:val="00580E04"/>
    <w:rsid w:val="00587554"/>
    <w:rsid w:val="0059112F"/>
    <w:rsid w:val="005A6644"/>
    <w:rsid w:val="005B13BB"/>
    <w:rsid w:val="005B1EE6"/>
    <w:rsid w:val="005B1F1D"/>
    <w:rsid w:val="005C0473"/>
    <w:rsid w:val="005C1034"/>
    <w:rsid w:val="005C254D"/>
    <w:rsid w:val="005F41CF"/>
    <w:rsid w:val="005F6560"/>
    <w:rsid w:val="00604CBD"/>
    <w:rsid w:val="006055DE"/>
    <w:rsid w:val="00606AB7"/>
    <w:rsid w:val="0061429C"/>
    <w:rsid w:val="00616A4F"/>
    <w:rsid w:val="0061742A"/>
    <w:rsid w:val="0062330B"/>
    <w:rsid w:val="006236B8"/>
    <w:rsid w:val="00623A5A"/>
    <w:rsid w:val="00630993"/>
    <w:rsid w:val="00631E23"/>
    <w:rsid w:val="0063666C"/>
    <w:rsid w:val="00636946"/>
    <w:rsid w:val="0064598F"/>
    <w:rsid w:val="0064608D"/>
    <w:rsid w:val="00646C27"/>
    <w:rsid w:val="006507E2"/>
    <w:rsid w:val="00656316"/>
    <w:rsid w:val="006728AE"/>
    <w:rsid w:val="00672C8B"/>
    <w:rsid w:val="006750DD"/>
    <w:rsid w:val="00682F7F"/>
    <w:rsid w:val="00691AC5"/>
    <w:rsid w:val="006A13F4"/>
    <w:rsid w:val="006A73A7"/>
    <w:rsid w:val="006B3BEC"/>
    <w:rsid w:val="006B6296"/>
    <w:rsid w:val="006B6EB0"/>
    <w:rsid w:val="006C3A77"/>
    <w:rsid w:val="006C4027"/>
    <w:rsid w:val="006C47DF"/>
    <w:rsid w:val="006C507A"/>
    <w:rsid w:val="006E3D10"/>
    <w:rsid w:val="006E4A84"/>
    <w:rsid w:val="006F6EA4"/>
    <w:rsid w:val="00705D21"/>
    <w:rsid w:val="00727F1C"/>
    <w:rsid w:val="007425D8"/>
    <w:rsid w:val="0075449F"/>
    <w:rsid w:val="00755759"/>
    <w:rsid w:val="00755CAD"/>
    <w:rsid w:val="00761CC4"/>
    <w:rsid w:val="007633E9"/>
    <w:rsid w:val="00766B87"/>
    <w:rsid w:val="007708E4"/>
    <w:rsid w:val="00772098"/>
    <w:rsid w:val="00772FFB"/>
    <w:rsid w:val="00776BCE"/>
    <w:rsid w:val="00776CE0"/>
    <w:rsid w:val="00777D36"/>
    <w:rsid w:val="00790D27"/>
    <w:rsid w:val="00792302"/>
    <w:rsid w:val="007A1E22"/>
    <w:rsid w:val="007A246B"/>
    <w:rsid w:val="007B3961"/>
    <w:rsid w:val="007B45F8"/>
    <w:rsid w:val="007B7002"/>
    <w:rsid w:val="007C35DD"/>
    <w:rsid w:val="007D0AC1"/>
    <w:rsid w:val="007D3A00"/>
    <w:rsid w:val="007D4EDC"/>
    <w:rsid w:val="007D6376"/>
    <w:rsid w:val="007E16E1"/>
    <w:rsid w:val="007F1ABC"/>
    <w:rsid w:val="007F3027"/>
    <w:rsid w:val="007F32FE"/>
    <w:rsid w:val="007F550F"/>
    <w:rsid w:val="0080310B"/>
    <w:rsid w:val="008058B2"/>
    <w:rsid w:val="0080645E"/>
    <w:rsid w:val="00813A9B"/>
    <w:rsid w:val="0081451A"/>
    <w:rsid w:val="008157EB"/>
    <w:rsid w:val="00817066"/>
    <w:rsid w:val="00820A05"/>
    <w:rsid w:val="00827E6E"/>
    <w:rsid w:val="008344C8"/>
    <w:rsid w:val="008356F0"/>
    <w:rsid w:val="00843EF2"/>
    <w:rsid w:val="0085155D"/>
    <w:rsid w:val="00863DBE"/>
    <w:rsid w:val="008673D9"/>
    <w:rsid w:val="00867819"/>
    <w:rsid w:val="0087077E"/>
    <w:rsid w:val="00871D3B"/>
    <w:rsid w:val="00873145"/>
    <w:rsid w:val="00876B30"/>
    <w:rsid w:val="00880828"/>
    <w:rsid w:val="008838E1"/>
    <w:rsid w:val="00885C60"/>
    <w:rsid w:val="00892D53"/>
    <w:rsid w:val="00897750"/>
    <w:rsid w:val="008A32D8"/>
    <w:rsid w:val="008A57B1"/>
    <w:rsid w:val="008C2244"/>
    <w:rsid w:val="008D224A"/>
    <w:rsid w:val="008D44C2"/>
    <w:rsid w:val="008E316C"/>
    <w:rsid w:val="008E3484"/>
    <w:rsid w:val="008E47DA"/>
    <w:rsid w:val="008E5A76"/>
    <w:rsid w:val="008E72CC"/>
    <w:rsid w:val="008F2D7F"/>
    <w:rsid w:val="008F6AB3"/>
    <w:rsid w:val="00902955"/>
    <w:rsid w:val="009045D4"/>
    <w:rsid w:val="009054ED"/>
    <w:rsid w:val="009074FD"/>
    <w:rsid w:val="00913322"/>
    <w:rsid w:val="009164CD"/>
    <w:rsid w:val="0092528D"/>
    <w:rsid w:val="0092644B"/>
    <w:rsid w:val="009276BA"/>
    <w:rsid w:val="00930F9F"/>
    <w:rsid w:val="0093288C"/>
    <w:rsid w:val="009341A3"/>
    <w:rsid w:val="00936F8D"/>
    <w:rsid w:val="0094316E"/>
    <w:rsid w:val="009440E5"/>
    <w:rsid w:val="00945227"/>
    <w:rsid w:val="00947A87"/>
    <w:rsid w:val="00952E48"/>
    <w:rsid w:val="00953D03"/>
    <w:rsid w:val="00956F68"/>
    <w:rsid w:val="009574D0"/>
    <w:rsid w:val="009575DC"/>
    <w:rsid w:val="0096656D"/>
    <w:rsid w:val="00980685"/>
    <w:rsid w:val="00984790"/>
    <w:rsid w:val="00996C99"/>
    <w:rsid w:val="009B0755"/>
    <w:rsid w:val="009B2FED"/>
    <w:rsid w:val="009B64EC"/>
    <w:rsid w:val="009B7775"/>
    <w:rsid w:val="009C6D77"/>
    <w:rsid w:val="009D3621"/>
    <w:rsid w:val="009D6196"/>
    <w:rsid w:val="009D74CC"/>
    <w:rsid w:val="009E021E"/>
    <w:rsid w:val="009F4C73"/>
    <w:rsid w:val="00A02FD3"/>
    <w:rsid w:val="00A10E2E"/>
    <w:rsid w:val="00A12C55"/>
    <w:rsid w:val="00A1553F"/>
    <w:rsid w:val="00A155CF"/>
    <w:rsid w:val="00A221F7"/>
    <w:rsid w:val="00A22FDF"/>
    <w:rsid w:val="00A33639"/>
    <w:rsid w:val="00A372BD"/>
    <w:rsid w:val="00A42409"/>
    <w:rsid w:val="00A43EE0"/>
    <w:rsid w:val="00A4574A"/>
    <w:rsid w:val="00A472EA"/>
    <w:rsid w:val="00A52524"/>
    <w:rsid w:val="00A627E5"/>
    <w:rsid w:val="00A65A32"/>
    <w:rsid w:val="00A74D32"/>
    <w:rsid w:val="00A84641"/>
    <w:rsid w:val="00A85F4B"/>
    <w:rsid w:val="00A87AF5"/>
    <w:rsid w:val="00A9334D"/>
    <w:rsid w:val="00A960E5"/>
    <w:rsid w:val="00AA1596"/>
    <w:rsid w:val="00AA4768"/>
    <w:rsid w:val="00AA56F6"/>
    <w:rsid w:val="00AA5BAC"/>
    <w:rsid w:val="00AA6BEC"/>
    <w:rsid w:val="00AB2CC9"/>
    <w:rsid w:val="00AC1986"/>
    <w:rsid w:val="00AC7225"/>
    <w:rsid w:val="00AE086C"/>
    <w:rsid w:val="00AE6383"/>
    <w:rsid w:val="00AE6487"/>
    <w:rsid w:val="00AF01BD"/>
    <w:rsid w:val="00AF2AE6"/>
    <w:rsid w:val="00AF4AC1"/>
    <w:rsid w:val="00B01162"/>
    <w:rsid w:val="00B16AD5"/>
    <w:rsid w:val="00B22ECB"/>
    <w:rsid w:val="00B2403A"/>
    <w:rsid w:val="00B27319"/>
    <w:rsid w:val="00B34A1D"/>
    <w:rsid w:val="00B34ECA"/>
    <w:rsid w:val="00B5249F"/>
    <w:rsid w:val="00B55FD3"/>
    <w:rsid w:val="00B569B3"/>
    <w:rsid w:val="00B57E42"/>
    <w:rsid w:val="00B60F8C"/>
    <w:rsid w:val="00B65BA4"/>
    <w:rsid w:val="00B6645E"/>
    <w:rsid w:val="00B66948"/>
    <w:rsid w:val="00B76710"/>
    <w:rsid w:val="00B801A4"/>
    <w:rsid w:val="00B806C3"/>
    <w:rsid w:val="00B81535"/>
    <w:rsid w:val="00B81FD4"/>
    <w:rsid w:val="00B95466"/>
    <w:rsid w:val="00BA5DB0"/>
    <w:rsid w:val="00BC26A3"/>
    <w:rsid w:val="00BC43A5"/>
    <w:rsid w:val="00BD0814"/>
    <w:rsid w:val="00BD3F23"/>
    <w:rsid w:val="00BF674F"/>
    <w:rsid w:val="00C112E7"/>
    <w:rsid w:val="00C15C5F"/>
    <w:rsid w:val="00C2151E"/>
    <w:rsid w:val="00C23F56"/>
    <w:rsid w:val="00C267D0"/>
    <w:rsid w:val="00C30170"/>
    <w:rsid w:val="00C3181D"/>
    <w:rsid w:val="00C31C7C"/>
    <w:rsid w:val="00C35328"/>
    <w:rsid w:val="00C35925"/>
    <w:rsid w:val="00C43060"/>
    <w:rsid w:val="00C466B4"/>
    <w:rsid w:val="00C55111"/>
    <w:rsid w:val="00C55609"/>
    <w:rsid w:val="00C9042A"/>
    <w:rsid w:val="00C9738C"/>
    <w:rsid w:val="00C97E59"/>
    <w:rsid w:val="00CA2592"/>
    <w:rsid w:val="00CA2C1F"/>
    <w:rsid w:val="00CA4670"/>
    <w:rsid w:val="00CA5C8D"/>
    <w:rsid w:val="00CB1C15"/>
    <w:rsid w:val="00CB24E9"/>
    <w:rsid w:val="00CC170B"/>
    <w:rsid w:val="00CC4587"/>
    <w:rsid w:val="00CC7D64"/>
    <w:rsid w:val="00CD6584"/>
    <w:rsid w:val="00CE0CBE"/>
    <w:rsid w:val="00CE0CC1"/>
    <w:rsid w:val="00CE5060"/>
    <w:rsid w:val="00CE63A1"/>
    <w:rsid w:val="00CF6D6B"/>
    <w:rsid w:val="00D22C00"/>
    <w:rsid w:val="00D22D44"/>
    <w:rsid w:val="00D23DE3"/>
    <w:rsid w:val="00D25E58"/>
    <w:rsid w:val="00D330D4"/>
    <w:rsid w:val="00D45745"/>
    <w:rsid w:val="00D50B09"/>
    <w:rsid w:val="00D54FE4"/>
    <w:rsid w:val="00D60BF5"/>
    <w:rsid w:val="00D64F07"/>
    <w:rsid w:val="00D70B1B"/>
    <w:rsid w:val="00D741D8"/>
    <w:rsid w:val="00D749B2"/>
    <w:rsid w:val="00D76948"/>
    <w:rsid w:val="00D82A07"/>
    <w:rsid w:val="00DA3FAF"/>
    <w:rsid w:val="00DC4609"/>
    <w:rsid w:val="00DC4725"/>
    <w:rsid w:val="00DC5395"/>
    <w:rsid w:val="00DD04A2"/>
    <w:rsid w:val="00DD2961"/>
    <w:rsid w:val="00DD4E99"/>
    <w:rsid w:val="00DD7551"/>
    <w:rsid w:val="00DE3B97"/>
    <w:rsid w:val="00DF30F6"/>
    <w:rsid w:val="00DF53CD"/>
    <w:rsid w:val="00E015EF"/>
    <w:rsid w:val="00E03B00"/>
    <w:rsid w:val="00E045AD"/>
    <w:rsid w:val="00E1780C"/>
    <w:rsid w:val="00E24350"/>
    <w:rsid w:val="00E26BE5"/>
    <w:rsid w:val="00E27402"/>
    <w:rsid w:val="00E308E5"/>
    <w:rsid w:val="00E3311D"/>
    <w:rsid w:val="00E33BB1"/>
    <w:rsid w:val="00E40571"/>
    <w:rsid w:val="00E457C9"/>
    <w:rsid w:val="00E67C21"/>
    <w:rsid w:val="00E8169F"/>
    <w:rsid w:val="00E81C03"/>
    <w:rsid w:val="00E866D0"/>
    <w:rsid w:val="00E94BCB"/>
    <w:rsid w:val="00EA3719"/>
    <w:rsid w:val="00EB0A76"/>
    <w:rsid w:val="00EC47D6"/>
    <w:rsid w:val="00EC534E"/>
    <w:rsid w:val="00EC6508"/>
    <w:rsid w:val="00EC650B"/>
    <w:rsid w:val="00ED0848"/>
    <w:rsid w:val="00ED397F"/>
    <w:rsid w:val="00ED53C5"/>
    <w:rsid w:val="00EE6E4A"/>
    <w:rsid w:val="00F0131F"/>
    <w:rsid w:val="00F04389"/>
    <w:rsid w:val="00F075D9"/>
    <w:rsid w:val="00F07A40"/>
    <w:rsid w:val="00F164DE"/>
    <w:rsid w:val="00F20B13"/>
    <w:rsid w:val="00F21575"/>
    <w:rsid w:val="00F24B81"/>
    <w:rsid w:val="00F2556B"/>
    <w:rsid w:val="00F2697E"/>
    <w:rsid w:val="00F35577"/>
    <w:rsid w:val="00F43AF7"/>
    <w:rsid w:val="00F468F9"/>
    <w:rsid w:val="00F53499"/>
    <w:rsid w:val="00F56CB3"/>
    <w:rsid w:val="00F61711"/>
    <w:rsid w:val="00F61805"/>
    <w:rsid w:val="00F66B50"/>
    <w:rsid w:val="00F71A83"/>
    <w:rsid w:val="00F7224B"/>
    <w:rsid w:val="00F737F5"/>
    <w:rsid w:val="00F768B5"/>
    <w:rsid w:val="00F77BFD"/>
    <w:rsid w:val="00F83003"/>
    <w:rsid w:val="00F83F07"/>
    <w:rsid w:val="00F857D8"/>
    <w:rsid w:val="00F9769E"/>
    <w:rsid w:val="00FA0224"/>
    <w:rsid w:val="00FA7340"/>
    <w:rsid w:val="00FA7980"/>
    <w:rsid w:val="00FB6ED9"/>
    <w:rsid w:val="00FB7CA2"/>
    <w:rsid w:val="00FC3370"/>
    <w:rsid w:val="00FC594A"/>
    <w:rsid w:val="00FC5BF5"/>
    <w:rsid w:val="00FC66B1"/>
    <w:rsid w:val="00FC7F7D"/>
    <w:rsid w:val="00FD2850"/>
    <w:rsid w:val="00FD3CEB"/>
    <w:rsid w:val="00FD6DE5"/>
    <w:rsid w:val="00FE282E"/>
    <w:rsid w:val="00FE34E9"/>
    <w:rsid w:val="00FF0CC8"/>
    <w:rsid w:val="00FF68A2"/>
    <w:rsid w:val="00FF68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39FE"/>
  <w15:chartTrackingRefBased/>
  <w15:docId w15:val="{802D3B49-8555-44A6-A48C-12380318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616A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16A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27F1C"/>
    <w:pPr>
      <w:spacing w:after="0" w:line="240" w:lineRule="auto"/>
    </w:pPr>
  </w:style>
  <w:style w:type="paragraph" w:styleId="NormalnyWeb">
    <w:name w:val="Normal (Web)"/>
    <w:basedOn w:val="Normalny"/>
    <w:uiPriority w:val="99"/>
    <w:semiHidden/>
    <w:unhideWhenUsed/>
    <w:rsid w:val="00D60B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A246B"/>
    <w:rPr>
      <w:color w:val="0563C1" w:themeColor="hyperlink"/>
      <w:u w:val="single"/>
    </w:rPr>
  </w:style>
  <w:style w:type="character" w:styleId="Nierozpoznanawzmianka">
    <w:name w:val="Unresolved Mention"/>
    <w:basedOn w:val="Domylnaczcionkaakapitu"/>
    <w:uiPriority w:val="99"/>
    <w:semiHidden/>
    <w:unhideWhenUsed/>
    <w:rsid w:val="007A246B"/>
    <w:rPr>
      <w:color w:val="605E5C"/>
      <w:shd w:val="clear" w:color="auto" w:fill="E1DFDD"/>
    </w:rPr>
  </w:style>
  <w:style w:type="paragraph" w:styleId="Tekstprzypisudolnego">
    <w:name w:val="footnote text"/>
    <w:basedOn w:val="Normalny"/>
    <w:link w:val="TekstprzypisudolnegoZnak"/>
    <w:uiPriority w:val="99"/>
    <w:semiHidden/>
    <w:unhideWhenUsed/>
    <w:rsid w:val="004535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3598"/>
    <w:rPr>
      <w:sz w:val="20"/>
      <w:szCs w:val="20"/>
    </w:rPr>
  </w:style>
  <w:style w:type="character" w:styleId="Odwoanieprzypisudolnego">
    <w:name w:val="footnote reference"/>
    <w:basedOn w:val="Domylnaczcionkaakapitu"/>
    <w:uiPriority w:val="99"/>
    <w:semiHidden/>
    <w:unhideWhenUsed/>
    <w:rsid w:val="00453598"/>
    <w:rPr>
      <w:vertAlign w:val="superscript"/>
    </w:rPr>
  </w:style>
  <w:style w:type="paragraph" w:styleId="Tekstprzypisukocowego">
    <w:name w:val="endnote text"/>
    <w:basedOn w:val="Normalny"/>
    <w:link w:val="TekstprzypisukocowegoZnak"/>
    <w:uiPriority w:val="99"/>
    <w:semiHidden/>
    <w:unhideWhenUsed/>
    <w:rsid w:val="00F830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3003"/>
    <w:rPr>
      <w:sz w:val="20"/>
      <w:szCs w:val="20"/>
    </w:rPr>
  </w:style>
  <w:style w:type="character" w:styleId="Odwoanieprzypisukocowego">
    <w:name w:val="endnote reference"/>
    <w:basedOn w:val="Domylnaczcionkaakapitu"/>
    <w:uiPriority w:val="99"/>
    <w:semiHidden/>
    <w:unhideWhenUsed/>
    <w:rsid w:val="00F83003"/>
    <w:rPr>
      <w:vertAlign w:val="superscript"/>
    </w:rPr>
  </w:style>
  <w:style w:type="character" w:styleId="Odwoaniedokomentarza">
    <w:name w:val="annotation reference"/>
    <w:basedOn w:val="Domylnaczcionkaakapitu"/>
    <w:uiPriority w:val="99"/>
    <w:semiHidden/>
    <w:unhideWhenUsed/>
    <w:rsid w:val="00984790"/>
    <w:rPr>
      <w:sz w:val="16"/>
      <w:szCs w:val="16"/>
    </w:rPr>
  </w:style>
  <w:style w:type="paragraph" w:styleId="Tekstkomentarza">
    <w:name w:val="annotation text"/>
    <w:basedOn w:val="Normalny"/>
    <w:link w:val="TekstkomentarzaZnak"/>
    <w:uiPriority w:val="99"/>
    <w:semiHidden/>
    <w:unhideWhenUsed/>
    <w:rsid w:val="009847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4790"/>
    <w:rPr>
      <w:sz w:val="20"/>
      <w:szCs w:val="20"/>
    </w:rPr>
  </w:style>
  <w:style w:type="paragraph" w:styleId="Tematkomentarza">
    <w:name w:val="annotation subject"/>
    <w:basedOn w:val="Tekstkomentarza"/>
    <w:next w:val="Tekstkomentarza"/>
    <w:link w:val="TematkomentarzaZnak"/>
    <w:uiPriority w:val="99"/>
    <w:semiHidden/>
    <w:unhideWhenUsed/>
    <w:rsid w:val="00984790"/>
    <w:rPr>
      <w:b/>
      <w:bCs/>
    </w:rPr>
  </w:style>
  <w:style w:type="character" w:customStyle="1" w:styleId="TematkomentarzaZnak">
    <w:name w:val="Temat komentarza Znak"/>
    <w:basedOn w:val="TekstkomentarzaZnak"/>
    <w:link w:val="Tematkomentarza"/>
    <w:uiPriority w:val="99"/>
    <w:semiHidden/>
    <w:rsid w:val="00984790"/>
    <w:rPr>
      <w:b/>
      <w:bCs/>
      <w:sz w:val="20"/>
      <w:szCs w:val="20"/>
    </w:rPr>
  </w:style>
  <w:style w:type="paragraph" w:styleId="Tekstdymka">
    <w:name w:val="Balloon Text"/>
    <w:basedOn w:val="Normalny"/>
    <w:link w:val="TekstdymkaZnak"/>
    <w:uiPriority w:val="99"/>
    <w:semiHidden/>
    <w:unhideWhenUsed/>
    <w:rsid w:val="009847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4790"/>
    <w:rPr>
      <w:rFonts w:ascii="Segoe UI" w:hAnsi="Segoe UI" w:cs="Segoe UI"/>
      <w:sz w:val="18"/>
      <w:szCs w:val="18"/>
    </w:rPr>
  </w:style>
  <w:style w:type="paragraph" w:styleId="Tekstpodstawowy">
    <w:name w:val="Body Text"/>
    <w:basedOn w:val="Normalny"/>
    <w:link w:val="TekstpodstawowyZnak"/>
    <w:uiPriority w:val="99"/>
    <w:unhideWhenUsed/>
    <w:rsid w:val="008F6AB3"/>
    <w:pPr>
      <w:spacing w:after="120"/>
    </w:pPr>
  </w:style>
  <w:style w:type="character" w:customStyle="1" w:styleId="TekstpodstawowyZnak">
    <w:name w:val="Tekst podstawowy Znak"/>
    <w:basedOn w:val="Domylnaczcionkaakapitu"/>
    <w:link w:val="Tekstpodstawowy"/>
    <w:uiPriority w:val="99"/>
    <w:rsid w:val="008F6AB3"/>
  </w:style>
  <w:style w:type="paragraph" w:styleId="Akapitzlist">
    <w:name w:val="List Paragraph"/>
    <w:basedOn w:val="Normalny"/>
    <w:uiPriority w:val="34"/>
    <w:qFormat/>
    <w:rsid w:val="00930F9F"/>
    <w:pPr>
      <w:ind w:left="720"/>
      <w:contextualSpacing/>
    </w:pPr>
  </w:style>
  <w:style w:type="paragraph" w:styleId="Nagwek">
    <w:name w:val="header"/>
    <w:basedOn w:val="Normalny"/>
    <w:link w:val="NagwekZnak"/>
    <w:uiPriority w:val="99"/>
    <w:unhideWhenUsed/>
    <w:rsid w:val="002335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563"/>
  </w:style>
  <w:style w:type="paragraph" w:styleId="Stopka">
    <w:name w:val="footer"/>
    <w:basedOn w:val="Normalny"/>
    <w:link w:val="StopkaZnak"/>
    <w:uiPriority w:val="99"/>
    <w:unhideWhenUsed/>
    <w:rsid w:val="00233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3563"/>
  </w:style>
  <w:style w:type="character" w:customStyle="1" w:styleId="Nagwek2Znak">
    <w:name w:val="Nagłówek 2 Znak"/>
    <w:basedOn w:val="Domylnaczcionkaakapitu"/>
    <w:link w:val="Nagwek2"/>
    <w:uiPriority w:val="9"/>
    <w:rsid w:val="00616A4F"/>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616A4F"/>
    <w:rPr>
      <w:rFonts w:asciiTheme="majorHAnsi" w:eastAsiaTheme="majorEastAsia" w:hAnsiTheme="majorHAnsi" w:cstheme="majorBidi"/>
      <w:color w:val="1F3763" w:themeColor="accent1" w:themeShade="7F"/>
      <w:sz w:val="24"/>
      <w:szCs w:val="24"/>
    </w:rPr>
  </w:style>
  <w:style w:type="paragraph" w:styleId="Lista">
    <w:name w:val="List"/>
    <w:basedOn w:val="Normalny"/>
    <w:uiPriority w:val="99"/>
    <w:unhideWhenUsed/>
    <w:rsid w:val="00616A4F"/>
    <w:pPr>
      <w:ind w:left="283" w:hanging="283"/>
      <w:contextualSpacing/>
    </w:pPr>
  </w:style>
  <w:style w:type="table" w:styleId="Tabela-Siatka">
    <w:name w:val="Table Grid"/>
    <w:basedOn w:val="Standardowy"/>
    <w:uiPriority w:val="39"/>
    <w:rsid w:val="009B2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1443">
      <w:bodyDiv w:val="1"/>
      <w:marLeft w:val="0"/>
      <w:marRight w:val="0"/>
      <w:marTop w:val="0"/>
      <w:marBottom w:val="0"/>
      <w:divBdr>
        <w:top w:val="none" w:sz="0" w:space="0" w:color="auto"/>
        <w:left w:val="none" w:sz="0" w:space="0" w:color="auto"/>
        <w:bottom w:val="none" w:sz="0" w:space="0" w:color="auto"/>
        <w:right w:val="none" w:sz="0" w:space="0" w:color="auto"/>
      </w:divBdr>
    </w:div>
    <w:div w:id="83575829">
      <w:bodyDiv w:val="1"/>
      <w:marLeft w:val="0"/>
      <w:marRight w:val="0"/>
      <w:marTop w:val="0"/>
      <w:marBottom w:val="0"/>
      <w:divBdr>
        <w:top w:val="none" w:sz="0" w:space="0" w:color="auto"/>
        <w:left w:val="none" w:sz="0" w:space="0" w:color="auto"/>
        <w:bottom w:val="none" w:sz="0" w:space="0" w:color="auto"/>
        <w:right w:val="none" w:sz="0" w:space="0" w:color="auto"/>
      </w:divBdr>
    </w:div>
    <w:div w:id="132606140">
      <w:bodyDiv w:val="1"/>
      <w:marLeft w:val="0"/>
      <w:marRight w:val="0"/>
      <w:marTop w:val="0"/>
      <w:marBottom w:val="0"/>
      <w:divBdr>
        <w:top w:val="none" w:sz="0" w:space="0" w:color="auto"/>
        <w:left w:val="none" w:sz="0" w:space="0" w:color="auto"/>
        <w:bottom w:val="none" w:sz="0" w:space="0" w:color="auto"/>
        <w:right w:val="none" w:sz="0" w:space="0" w:color="auto"/>
      </w:divBdr>
    </w:div>
    <w:div w:id="182671759">
      <w:bodyDiv w:val="1"/>
      <w:marLeft w:val="0"/>
      <w:marRight w:val="0"/>
      <w:marTop w:val="0"/>
      <w:marBottom w:val="0"/>
      <w:divBdr>
        <w:top w:val="none" w:sz="0" w:space="0" w:color="auto"/>
        <w:left w:val="none" w:sz="0" w:space="0" w:color="auto"/>
        <w:bottom w:val="none" w:sz="0" w:space="0" w:color="auto"/>
        <w:right w:val="none" w:sz="0" w:space="0" w:color="auto"/>
      </w:divBdr>
      <w:divsChild>
        <w:div w:id="1521705143">
          <w:marLeft w:val="0"/>
          <w:marRight w:val="0"/>
          <w:marTop w:val="0"/>
          <w:marBottom w:val="0"/>
          <w:divBdr>
            <w:top w:val="none" w:sz="0" w:space="0" w:color="auto"/>
            <w:left w:val="none" w:sz="0" w:space="0" w:color="auto"/>
            <w:bottom w:val="none" w:sz="0" w:space="0" w:color="auto"/>
            <w:right w:val="none" w:sz="0" w:space="0" w:color="auto"/>
          </w:divBdr>
          <w:divsChild>
            <w:div w:id="1858929383">
              <w:marLeft w:val="0"/>
              <w:marRight w:val="0"/>
              <w:marTop w:val="0"/>
              <w:marBottom w:val="450"/>
              <w:divBdr>
                <w:top w:val="none" w:sz="0" w:space="0" w:color="auto"/>
                <w:left w:val="none" w:sz="0" w:space="0" w:color="auto"/>
                <w:bottom w:val="none" w:sz="0" w:space="0" w:color="auto"/>
                <w:right w:val="none" w:sz="0" w:space="0" w:color="auto"/>
              </w:divBdr>
              <w:divsChild>
                <w:div w:id="577833907">
                  <w:marLeft w:val="0"/>
                  <w:marRight w:val="0"/>
                  <w:marTop w:val="0"/>
                  <w:marBottom w:val="0"/>
                  <w:divBdr>
                    <w:top w:val="none" w:sz="0" w:space="0" w:color="auto"/>
                    <w:left w:val="none" w:sz="0" w:space="0" w:color="auto"/>
                    <w:bottom w:val="none" w:sz="0" w:space="0" w:color="auto"/>
                    <w:right w:val="none" w:sz="0" w:space="0" w:color="auto"/>
                  </w:divBdr>
                  <w:divsChild>
                    <w:div w:id="901058682">
                      <w:marLeft w:val="0"/>
                      <w:marRight w:val="0"/>
                      <w:marTop w:val="0"/>
                      <w:marBottom w:val="0"/>
                      <w:divBdr>
                        <w:top w:val="none" w:sz="0" w:space="0" w:color="auto"/>
                        <w:left w:val="none" w:sz="0" w:space="0" w:color="auto"/>
                        <w:bottom w:val="none" w:sz="0" w:space="0" w:color="auto"/>
                        <w:right w:val="none" w:sz="0" w:space="0" w:color="auto"/>
                      </w:divBdr>
                      <w:divsChild>
                        <w:div w:id="290139873">
                          <w:marLeft w:val="0"/>
                          <w:marRight w:val="0"/>
                          <w:marTop w:val="0"/>
                          <w:marBottom w:val="0"/>
                          <w:divBdr>
                            <w:top w:val="none" w:sz="0" w:space="0" w:color="auto"/>
                            <w:left w:val="none" w:sz="0" w:space="0" w:color="auto"/>
                            <w:bottom w:val="none" w:sz="0" w:space="0" w:color="auto"/>
                            <w:right w:val="none" w:sz="0" w:space="0" w:color="auto"/>
                          </w:divBdr>
                          <w:divsChild>
                            <w:div w:id="1212570794">
                              <w:marLeft w:val="0"/>
                              <w:marRight w:val="0"/>
                              <w:marTop w:val="0"/>
                              <w:marBottom w:val="225"/>
                              <w:divBdr>
                                <w:top w:val="none" w:sz="0" w:space="0" w:color="auto"/>
                                <w:left w:val="none" w:sz="0" w:space="0" w:color="auto"/>
                                <w:bottom w:val="none" w:sz="0" w:space="0" w:color="auto"/>
                                <w:right w:val="none" w:sz="0" w:space="0" w:color="auto"/>
                              </w:divBdr>
                              <w:divsChild>
                                <w:div w:id="482353206">
                                  <w:marLeft w:val="0"/>
                                  <w:marRight w:val="0"/>
                                  <w:marTop w:val="0"/>
                                  <w:marBottom w:val="0"/>
                                  <w:divBdr>
                                    <w:top w:val="none" w:sz="0" w:space="0" w:color="auto"/>
                                    <w:left w:val="none" w:sz="0" w:space="0" w:color="auto"/>
                                    <w:bottom w:val="none" w:sz="0" w:space="0" w:color="auto"/>
                                    <w:right w:val="none" w:sz="0" w:space="0" w:color="auto"/>
                                  </w:divBdr>
                                </w:div>
                              </w:divsChild>
                            </w:div>
                            <w:div w:id="1759717412">
                              <w:marLeft w:val="0"/>
                              <w:marRight w:val="0"/>
                              <w:marTop w:val="0"/>
                              <w:marBottom w:val="0"/>
                              <w:divBdr>
                                <w:top w:val="none" w:sz="0" w:space="0" w:color="auto"/>
                                <w:left w:val="none" w:sz="0" w:space="0" w:color="auto"/>
                                <w:bottom w:val="none" w:sz="0" w:space="0" w:color="auto"/>
                                <w:right w:val="none" w:sz="0" w:space="0" w:color="auto"/>
                              </w:divBdr>
                            </w:div>
                          </w:divsChild>
                        </w:div>
                        <w:div w:id="1874876096">
                          <w:marLeft w:val="0"/>
                          <w:marRight w:val="0"/>
                          <w:marTop w:val="0"/>
                          <w:marBottom w:val="0"/>
                          <w:divBdr>
                            <w:top w:val="none" w:sz="0" w:space="0" w:color="auto"/>
                            <w:left w:val="none" w:sz="0" w:space="0" w:color="auto"/>
                            <w:bottom w:val="none" w:sz="0" w:space="0" w:color="auto"/>
                            <w:right w:val="none" w:sz="0" w:space="0" w:color="auto"/>
                          </w:divBdr>
                          <w:divsChild>
                            <w:div w:id="1766803880">
                              <w:marLeft w:val="0"/>
                              <w:marRight w:val="0"/>
                              <w:marTop w:val="0"/>
                              <w:marBottom w:val="225"/>
                              <w:divBdr>
                                <w:top w:val="none" w:sz="0" w:space="0" w:color="auto"/>
                                <w:left w:val="none" w:sz="0" w:space="0" w:color="auto"/>
                                <w:bottom w:val="none" w:sz="0" w:space="0" w:color="auto"/>
                                <w:right w:val="none" w:sz="0" w:space="0" w:color="auto"/>
                              </w:divBdr>
                              <w:divsChild>
                                <w:div w:id="414788193">
                                  <w:marLeft w:val="0"/>
                                  <w:marRight w:val="0"/>
                                  <w:marTop w:val="0"/>
                                  <w:marBottom w:val="0"/>
                                  <w:divBdr>
                                    <w:top w:val="none" w:sz="0" w:space="0" w:color="auto"/>
                                    <w:left w:val="none" w:sz="0" w:space="0" w:color="auto"/>
                                    <w:bottom w:val="none" w:sz="0" w:space="0" w:color="auto"/>
                                    <w:right w:val="none" w:sz="0" w:space="0" w:color="auto"/>
                                  </w:divBdr>
                                </w:div>
                              </w:divsChild>
                            </w:div>
                            <w:div w:id="281617980">
                              <w:marLeft w:val="0"/>
                              <w:marRight w:val="0"/>
                              <w:marTop w:val="0"/>
                              <w:marBottom w:val="0"/>
                              <w:divBdr>
                                <w:top w:val="none" w:sz="0" w:space="0" w:color="auto"/>
                                <w:left w:val="none" w:sz="0" w:space="0" w:color="auto"/>
                                <w:bottom w:val="none" w:sz="0" w:space="0" w:color="auto"/>
                                <w:right w:val="none" w:sz="0" w:space="0" w:color="auto"/>
                              </w:divBdr>
                            </w:div>
                          </w:divsChild>
                        </w:div>
                        <w:div w:id="1080640576">
                          <w:marLeft w:val="0"/>
                          <w:marRight w:val="0"/>
                          <w:marTop w:val="0"/>
                          <w:marBottom w:val="0"/>
                          <w:divBdr>
                            <w:top w:val="none" w:sz="0" w:space="0" w:color="auto"/>
                            <w:left w:val="none" w:sz="0" w:space="0" w:color="auto"/>
                            <w:bottom w:val="none" w:sz="0" w:space="0" w:color="auto"/>
                            <w:right w:val="none" w:sz="0" w:space="0" w:color="auto"/>
                          </w:divBdr>
                          <w:divsChild>
                            <w:div w:id="2037464254">
                              <w:marLeft w:val="0"/>
                              <w:marRight w:val="0"/>
                              <w:marTop w:val="0"/>
                              <w:marBottom w:val="225"/>
                              <w:divBdr>
                                <w:top w:val="none" w:sz="0" w:space="0" w:color="auto"/>
                                <w:left w:val="none" w:sz="0" w:space="0" w:color="auto"/>
                                <w:bottom w:val="none" w:sz="0" w:space="0" w:color="auto"/>
                                <w:right w:val="none" w:sz="0" w:space="0" w:color="auto"/>
                              </w:divBdr>
                              <w:divsChild>
                                <w:div w:id="962274770">
                                  <w:marLeft w:val="0"/>
                                  <w:marRight w:val="0"/>
                                  <w:marTop w:val="0"/>
                                  <w:marBottom w:val="0"/>
                                  <w:divBdr>
                                    <w:top w:val="none" w:sz="0" w:space="0" w:color="auto"/>
                                    <w:left w:val="none" w:sz="0" w:space="0" w:color="auto"/>
                                    <w:bottom w:val="none" w:sz="0" w:space="0" w:color="auto"/>
                                    <w:right w:val="none" w:sz="0" w:space="0" w:color="auto"/>
                                  </w:divBdr>
                                </w:div>
                              </w:divsChild>
                            </w:div>
                            <w:div w:id="2062703170">
                              <w:marLeft w:val="0"/>
                              <w:marRight w:val="0"/>
                              <w:marTop w:val="0"/>
                              <w:marBottom w:val="0"/>
                              <w:divBdr>
                                <w:top w:val="none" w:sz="0" w:space="0" w:color="auto"/>
                                <w:left w:val="none" w:sz="0" w:space="0" w:color="auto"/>
                                <w:bottom w:val="none" w:sz="0" w:space="0" w:color="auto"/>
                                <w:right w:val="none" w:sz="0" w:space="0" w:color="auto"/>
                              </w:divBdr>
                            </w:div>
                          </w:divsChild>
                        </w:div>
                        <w:div w:id="1180579598">
                          <w:marLeft w:val="0"/>
                          <w:marRight w:val="0"/>
                          <w:marTop w:val="0"/>
                          <w:marBottom w:val="0"/>
                          <w:divBdr>
                            <w:top w:val="none" w:sz="0" w:space="0" w:color="auto"/>
                            <w:left w:val="none" w:sz="0" w:space="0" w:color="auto"/>
                            <w:bottom w:val="none" w:sz="0" w:space="0" w:color="auto"/>
                            <w:right w:val="none" w:sz="0" w:space="0" w:color="auto"/>
                          </w:divBdr>
                          <w:divsChild>
                            <w:div w:id="596867946">
                              <w:marLeft w:val="0"/>
                              <w:marRight w:val="0"/>
                              <w:marTop w:val="0"/>
                              <w:marBottom w:val="225"/>
                              <w:divBdr>
                                <w:top w:val="none" w:sz="0" w:space="0" w:color="auto"/>
                                <w:left w:val="none" w:sz="0" w:space="0" w:color="auto"/>
                                <w:bottom w:val="none" w:sz="0" w:space="0" w:color="auto"/>
                                <w:right w:val="none" w:sz="0" w:space="0" w:color="auto"/>
                              </w:divBdr>
                              <w:divsChild>
                                <w:div w:id="518618141">
                                  <w:marLeft w:val="0"/>
                                  <w:marRight w:val="0"/>
                                  <w:marTop w:val="0"/>
                                  <w:marBottom w:val="0"/>
                                  <w:divBdr>
                                    <w:top w:val="none" w:sz="0" w:space="0" w:color="auto"/>
                                    <w:left w:val="none" w:sz="0" w:space="0" w:color="auto"/>
                                    <w:bottom w:val="none" w:sz="0" w:space="0" w:color="auto"/>
                                    <w:right w:val="none" w:sz="0" w:space="0" w:color="auto"/>
                                  </w:divBdr>
                                </w:div>
                              </w:divsChild>
                            </w:div>
                            <w:div w:id="12121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844796">
          <w:marLeft w:val="0"/>
          <w:marRight w:val="0"/>
          <w:marTop w:val="0"/>
          <w:marBottom w:val="0"/>
          <w:divBdr>
            <w:top w:val="none" w:sz="0" w:space="0" w:color="auto"/>
            <w:left w:val="none" w:sz="0" w:space="0" w:color="auto"/>
            <w:bottom w:val="none" w:sz="0" w:space="0" w:color="auto"/>
            <w:right w:val="none" w:sz="0" w:space="0" w:color="auto"/>
          </w:divBdr>
          <w:divsChild>
            <w:div w:id="58797281">
              <w:marLeft w:val="0"/>
              <w:marRight w:val="0"/>
              <w:marTop w:val="0"/>
              <w:marBottom w:val="0"/>
              <w:divBdr>
                <w:top w:val="none" w:sz="0" w:space="0" w:color="auto"/>
                <w:left w:val="none" w:sz="0" w:space="0" w:color="auto"/>
                <w:bottom w:val="none" w:sz="0" w:space="0" w:color="auto"/>
                <w:right w:val="none" w:sz="0" w:space="0" w:color="auto"/>
              </w:divBdr>
              <w:divsChild>
                <w:div w:id="905340094">
                  <w:marLeft w:val="0"/>
                  <w:marRight w:val="0"/>
                  <w:marTop w:val="0"/>
                  <w:marBottom w:val="0"/>
                  <w:divBdr>
                    <w:top w:val="none" w:sz="0" w:space="0" w:color="auto"/>
                    <w:left w:val="none" w:sz="0" w:space="0" w:color="auto"/>
                    <w:bottom w:val="none" w:sz="0" w:space="0" w:color="auto"/>
                    <w:right w:val="none" w:sz="0" w:space="0" w:color="auto"/>
                  </w:divBdr>
                  <w:divsChild>
                    <w:div w:id="1938756307">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63861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na.sklucka@nm.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wemotywacj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wemotywacje.pl/elektromobilnosc-w-pols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spa.com.pl/licznik-elektromobilnosci-polacy-czekaja-na-doplaty-z-funduszu-niskoemisyjnego-transportu-listopad-2019" TargetMode="External"/><Relationship Id="rId1" Type="http://schemas.openxmlformats.org/officeDocument/2006/relationships/hyperlink" Target="https://tvn24bis.pl/moto,99/ranking-samochodow-2019-dacia-duster-toyota-yaris-toyota-corolla-najpopularniejsze-pzpm,997772.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0CFD6-DC1D-498E-AFEB-41851B90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1358</Words>
  <Characters>8150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Nowe Motywacje</dc:creator>
  <cp:keywords/>
  <dc:description/>
  <cp:lastModifiedBy>Diana Stachera</cp:lastModifiedBy>
  <cp:revision>5</cp:revision>
  <dcterms:created xsi:type="dcterms:W3CDTF">2020-01-06T20:11:00Z</dcterms:created>
  <dcterms:modified xsi:type="dcterms:W3CDTF">2020-01-08T05:34:00Z</dcterms:modified>
</cp:coreProperties>
</file>