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A9" w:rsidRDefault="00177DA9">
      <w:pPr>
        <w:spacing w:after="0" w:line="312" w:lineRule="auto"/>
        <w:ind w:right="-122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177DA9" w:rsidRPr="00F77A0B" w:rsidRDefault="00F42CC8">
      <w:pPr>
        <w:spacing w:after="0" w:line="312" w:lineRule="auto"/>
        <w:ind w:right="19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r w:rsidRPr="00F77A0B">
        <w:rPr>
          <w:rFonts w:ascii="Arial" w:eastAsia="Arial" w:hAnsi="Arial" w:cs="Arial"/>
          <w:b/>
          <w:sz w:val="28"/>
          <w:szCs w:val="28"/>
          <w:lang w:val="en-US"/>
        </w:rPr>
        <w:t>Adrian Rybicki awansuje na stanowisko Vice President of Sales Poland, United Kingdom, France and Scandinavia w RTB House</w:t>
      </w:r>
    </w:p>
    <w:p w:rsidR="00177DA9" w:rsidRPr="00F77A0B" w:rsidRDefault="00177DA9">
      <w:pPr>
        <w:spacing w:after="0" w:line="312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Adrian Rybicki obejmuje nowo utworzone stanowisko w strukturach RTB House, globalnej firmy dostarczającej innowacyjne rozwiązania marketingowe dla największych marek z całego świata. Będzie odpowiedzialny za realizację budżetów, rozwój strategii oraz koord</w:t>
      </w:r>
      <w:r>
        <w:rPr>
          <w:rFonts w:ascii="Arial" w:eastAsia="Arial" w:hAnsi="Arial" w:cs="Arial"/>
          <w:b/>
        </w:rPr>
        <w:t>ynację działań sprzedażowych na rynkach w Polsce, Wielkiej Brytanii, Francji oraz Skandynawii.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Wprowadzone zmiany strukturalne mają na celu umocnienie obecności RTB House w regionie. To również odpowiedź na dynamiczny wzrost i rozwój firmy, co potwierdzaj</w:t>
      </w:r>
      <w:r>
        <w:rPr>
          <w:rFonts w:ascii="Arial" w:eastAsia="Arial" w:hAnsi="Arial" w:cs="Arial"/>
        </w:rPr>
        <w:t>ą m.in. coroczne wyróżnienia w międzynarodowych rankingach i konkursach, takich jak Financial Times FT1000, Deloitte Technology Fast 50 Central Europe czy Stevie Awards.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i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Objęcie nowego stanowiska w strukturach RTB House to dla mnie wyzwanie, które podejmu</w:t>
      </w:r>
      <w:r>
        <w:rPr>
          <w:rFonts w:ascii="Arial" w:eastAsia="Arial" w:hAnsi="Arial" w:cs="Arial"/>
          <w:i/>
        </w:rPr>
        <w:t xml:space="preserve">ję z entuzjazmem i determinacją. Dołożę wszelkich starań, aby wzmocnić pozycję firmy na rynkach w Polsce, Wielkiej Brytanii, Francji i Skandynawii, wyznaczając kierunki strategii z uwzględnieniem globalnych wyzwań i lokalnych potrzeb </w:t>
      </w:r>
      <w:r>
        <w:rPr>
          <w:rFonts w:ascii="Arial" w:eastAsia="Arial" w:hAnsi="Arial" w:cs="Arial"/>
        </w:rPr>
        <w:t>– mówi Adrian Rybicki.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Adrian Rybicki rozpoczął pracę w RTB House w 2017 roku jako Head of Sales Process APAC. Następnie, jako Head of New Business Development APAC, odpowiadał za planowanie i realizację działań biznesowych w regionie Azji i Pacyfiku. Przed dołączeniem do RTB </w:t>
      </w:r>
      <w:r>
        <w:rPr>
          <w:rFonts w:ascii="Arial" w:eastAsia="Arial" w:hAnsi="Arial" w:cs="Arial"/>
        </w:rPr>
        <w:t>House pracował m.in. dla takich firm jak EY czy McKinsey &amp; Company.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Dynamiczny rozwój branży martech sprawia, że rynek staje się coraz bardziej wymagający. Od strony technologicznej RTB House koncentruje się na rozwijaniu nowych produktów, od strony bizne</w:t>
      </w:r>
      <w:r>
        <w:rPr>
          <w:rFonts w:ascii="Arial" w:eastAsia="Arial" w:hAnsi="Arial" w:cs="Arial"/>
          <w:i/>
        </w:rPr>
        <w:t xml:space="preserve">sowej – na umacnianiu międzynarodowej pozycji, czego efektem jest strategiczny rozwój strukturalny. Jestem przekonany, że wiedza i doświadczenie Adriana przyczynią się do dalszego sukcesu RTB House </w:t>
      </w:r>
      <w:r>
        <w:rPr>
          <w:rFonts w:ascii="Arial" w:eastAsia="Arial" w:hAnsi="Arial" w:cs="Arial"/>
        </w:rPr>
        <w:t>– komentuje Wojciech Głowacki, Vice President of Sales, Cz</w:t>
      </w:r>
      <w:r>
        <w:rPr>
          <w:rFonts w:ascii="Arial" w:eastAsia="Arial" w:hAnsi="Arial" w:cs="Arial"/>
        </w:rPr>
        <w:t>łonek Zarządu RTB House.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</w:rPr>
      </w:pP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</w:rPr>
      </w:pPr>
    </w:p>
    <w:p w:rsidR="00177DA9" w:rsidRDefault="00F42CC8">
      <w:pPr>
        <w:spacing w:after="0"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KONIEC -</w:t>
      </w:r>
    </w:p>
    <w:sdt>
      <w:sdtPr>
        <w:tag w:val="goog_rdk_0"/>
        <w:id w:val="-1309858246"/>
      </w:sdtPr>
      <w:sdtEndPr/>
      <w:sdtContent>
        <w:p w:rsidR="00177DA9" w:rsidRDefault="00F42CC8">
          <w:pPr>
            <w:spacing w:after="0" w:line="312" w:lineRule="auto"/>
            <w:jc w:val="both"/>
            <w:rPr>
              <w:rFonts w:ascii="Arial" w:eastAsia="Arial" w:hAnsi="Arial" w:cs="Arial"/>
              <w:b/>
              <w:color w:val="808080"/>
              <w:sz w:val="18"/>
              <w:szCs w:val="18"/>
            </w:rPr>
          </w:pPr>
        </w:p>
      </w:sdtContent>
    </w:sdt>
    <w:p w:rsidR="00177DA9" w:rsidRDefault="00177DA9">
      <w:pPr>
        <w:spacing w:after="0" w:line="312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</w:p>
    <w:sdt>
      <w:sdtPr>
        <w:tag w:val="goog_rdk_1"/>
        <w:id w:val="-909777459"/>
      </w:sdtPr>
      <w:sdtEndPr/>
      <w:sdtContent>
        <w:p w:rsidR="00177DA9" w:rsidRDefault="00F42CC8">
          <w:pPr>
            <w:spacing w:after="0" w:line="312" w:lineRule="auto"/>
            <w:jc w:val="both"/>
            <w:rPr>
              <w:rFonts w:ascii="Arial" w:eastAsia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808080"/>
              <w:sz w:val="18"/>
              <w:szCs w:val="18"/>
            </w:rPr>
            <w:t>Informacje dla redaktorów</w:t>
          </w:r>
        </w:p>
      </w:sdtContent>
    </w:sdt>
    <w:p w:rsidR="00177DA9" w:rsidRDefault="00F42CC8">
      <w:pPr>
        <w:spacing w:after="0" w:line="312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lastRenderedPageBreak/>
        <w:t>RTB House to globalna firma dostarczająca innowacyjne rozwiązania marketingowe dla największych marek z całego świata. Autorski mechanizm zakupu reklam, oparty w stu procentach o alg</w:t>
      </w:r>
      <w:r>
        <w:rPr>
          <w:rFonts w:ascii="Arial" w:eastAsia="Arial" w:hAnsi="Arial" w:cs="Arial"/>
          <w:color w:val="808080"/>
          <w:sz w:val="18"/>
          <w:szCs w:val="18"/>
        </w:rPr>
        <w:t>orytmy Deep Learning, umożliwia reklamodawcom osiąganie znaczących wyników oraz realizację celów krótko-, średnio- i długoterminowych.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Spółka RTB House została założona w 2012 roku i posiada biura w ponad 30 lokalizacjach na całym świecie, m.in. w Nowym Jorku, Londynie, Tokio, Singapurze, São Paulo, Moskwie, Stambule, Dubaju i Warszawie. Zespół składa się z ponad 500 specjalistów i obsług</w:t>
      </w:r>
      <w:r>
        <w:rPr>
          <w:rFonts w:ascii="Arial" w:eastAsia="Arial" w:hAnsi="Arial" w:cs="Arial"/>
          <w:color w:val="808080"/>
          <w:sz w:val="18"/>
          <w:szCs w:val="18"/>
        </w:rPr>
        <w:t>uje ponad 2000 kampanii dla klientów w krajach Europy, Bliskiego Wschodu, Afryki, Azji, Pacyfiku oraz Ameryki Północnej i Południowej.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Od 2018 roku, po pomyślnym wdrożeniu technologii Deep Learning w 100 procentach algorytmów, RTB House uruchomiła dwa, ni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ezależne od głównego działu R&amp;D, zespoły koncentrujące się na rozwiązaniach z zakresu marketingu i technologii. AI Marketing Lab jest ukierunkowany na badania i rozwój w szeroko pojętym obszarze marketingu. Z kolei celem Creatives Lab jest rozwój kreacji, </w:t>
      </w:r>
      <w:r>
        <w:rPr>
          <w:rFonts w:ascii="Arial" w:eastAsia="Arial" w:hAnsi="Arial" w:cs="Arial"/>
          <w:color w:val="808080"/>
          <w:sz w:val="18"/>
          <w:szCs w:val="18"/>
        </w:rPr>
        <w:t>zwiększanie ich efektywności, jak również poszerzanie oferty w zakresie dostępnych formatów, jak np. kreacje dynamiczne czy wideo, precyzyjnie dopasowanych do potrzeb brandingowych klientów.</w:t>
      </w:r>
    </w:p>
    <w:p w:rsidR="00177DA9" w:rsidRDefault="00F42CC8">
      <w:pPr>
        <w:spacing w:after="0" w:line="312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Więcej informacji na stronie</w:t>
      </w:r>
      <w:hyperlink r:id="rId7">
        <w:r>
          <w:rPr>
            <w:rFonts w:ascii="Arial" w:eastAsia="Arial" w:hAnsi="Arial" w:cs="Arial"/>
            <w:color w:val="808080"/>
            <w:sz w:val="18"/>
            <w:szCs w:val="18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www.rtbhouse.com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>.</w:t>
      </w:r>
    </w:p>
    <w:p w:rsidR="00177DA9" w:rsidRDefault="00177DA9">
      <w:pPr>
        <w:spacing w:after="0" w:line="312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</w:p>
    <w:sectPr w:rsidR="00177DA9">
      <w:headerReference w:type="default" r:id="rId9"/>
      <w:pgSz w:w="11900" w:h="16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C8" w:rsidRDefault="00F42CC8">
      <w:pPr>
        <w:spacing w:after="0" w:line="240" w:lineRule="auto"/>
      </w:pPr>
      <w:r>
        <w:separator/>
      </w:r>
    </w:p>
  </w:endnote>
  <w:endnote w:type="continuationSeparator" w:id="0">
    <w:p w:rsidR="00F42CC8" w:rsidRDefault="00F4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C8" w:rsidRDefault="00F42CC8">
      <w:pPr>
        <w:spacing w:after="0" w:line="240" w:lineRule="auto"/>
      </w:pPr>
      <w:r>
        <w:separator/>
      </w:r>
    </w:p>
  </w:footnote>
  <w:footnote w:type="continuationSeparator" w:id="0">
    <w:p w:rsidR="00F42CC8" w:rsidRDefault="00F4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A9" w:rsidRDefault="00F42CC8">
    <w:pPr>
      <w:tabs>
        <w:tab w:val="right" w:pos="9046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-204468</wp:posOffset>
          </wp:positionH>
          <wp:positionV relativeFrom="paragraph">
            <wp:posOffset>371475</wp:posOffset>
          </wp:positionV>
          <wp:extent cx="2770505" cy="6477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050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7DA9" w:rsidRDefault="00177DA9">
    <w:pPr>
      <w:tabs>
        <w:tab w:val="right" w:pos="9046"/>
      </w:tabs>
      <w:spacing w:after="0" w:line="240" w:lineRule="auto"/>
    </w:pPr>
  </w:p>
  <w:p w:rsidR="00177DA9" w:rsidRDefault="00177DA9">
    <w:pPr>
      <w:tabs>
        <w:tab w:val="right" w:pos="9046"/>
      </w:tabs>
      <w:spacing w:after="0" w:line="240" w:lineRule="auto"/>
    </w:pPr>
  </w:p>
  <w:p w:rsidR="00177DA9" w:rsidRDefault="00177DA9">
    <w:pPr>
      <w:tabs>
        <w:tab w:val="right" w:pos="904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9"/>
    <w:rsid w:val="00177DA9"/>
    <w:rsid w:val="00F42CC8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4DF2-1657-404D-8C91-A419C6AF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0"/>
      <w:outlineLvl w:val="0"/>
    </w:pPr>
    <w:rPr>
      <w:rFonts w:ascii="Helvetica Neue" w:hAnsi="Helvetica Neue" w:cs="Helvetica Neue"/>
      <w:b/>
      <w:color w:val="2E769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after="100" w:line="240" w:lineRule="auto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00" w:after="0"/>
      <w:outlineLvl w:val="4"/>
    </w:pPr>
    <w:rPr>
      <w:rFonts w:ascii="Helvetica Neue" w:hAnsi="Helvetica Neue" w:cs="Helvetica Neue"/>
      <w:color w:val="1F4E69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 w:cs="Times New Roman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hAnsi="Calibri" w:cs="Times New Roman"/>
      <w:b/>
      <w:i/>
      <w:sz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" w:hAnsi="Calibri" w:cs="Times New Roman"/>
      <w:b/>
      <w:sz w:val="26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mbria" w:hAnsi="Cambria" w:cs="Times New Roman"/>
      <w:b/>
      <w:sz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mbria" w:hAnsi="Cambria" w:cs="Times New Roman"/>
      <w:b/>
      <w:i/>
      <w:sz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mbria" w:hAnsi="Cambria" w:cs="Times New Roman"/>
      <w:b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" w:hAnsi="Calibri" w:cs="Times New Roman"/>
      <w:b/>
      <w:kern w:val="28"/>
      <w:sz w:val="32"/>
      <w:lang w:val="pl-PL" w:eastAsia="pl-PL"/>
    </w:rPr>
  </w:style>
  <w:style w:type="table" w:customStyle="1" w:styleId="TableNormal1">
    <w:name w:val="Table Normal1"/>
    <w:rPr>
      <w:color w:val="000000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Pr>
      <w:rFonts w:cs="Times New Roman"/>
      <w:i/>
      <w:lang w:val="pl-PL" w:eastAsia="pl-PL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libri" w:hAnsi="Calibri" w:cs="Times New Roman"/>
      <w:sz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sz w:val="20"/>
      <w:lang w:val="pl-PL" w:eastAsia="pl-PL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pl-PL" w:eastAsia="pl-PL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000000" w:fill="auto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B73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338"/>
    <w:rPr>
      <w:rFonts w:cs="Times New Roman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7338"/>
    <w:rPr>
      <w:rFonts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73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efaultParagraphFont"/>
    <w:uiPriority w:val="99"/>
    <w:semiHidden/>
    <w:rPr>
      <w:color w:val="000000"/>
      <w:sz w:val="22"/>
      <w:szCs w:val="22"/>
      <w:lang w:val="pl-PL" w:eastAsia="pl-PL"/>
    </w:rPr>
  </w:style>
  <w:style w:type="character" w:customStyle="1" w:styleId="StopkaZnak11">
    <w:name w:val="Stopka Znak11"/>
    <w:basedOn w:val="DefaultParagraphFont"/>
    <w:uiPriority w:val="99"/>
    <w:semiHidden/>
    <w:rPr>
      <w:rFonts w:cs="Times New Roman"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b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bhous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LIJv1rvX5/MDCBWzRzBJeOYKQ==">AMUW2mWlltIml/aVQUGGQQkiooG+gNWRKBRWoqmnxVwsYL/f7CaCKlwzD7MJuQw+R2qCfUiXgJvUUhFQtffJvmoUn4djVH2YW5Vh1FYJWp4je87Xzsa/aGLB0SLNrbs1lhCAKg/ELYvuK+q2oDnaApo1rTS68CigMg==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Jakubiak</dc:creator>
  <cp:lastModifiedBy>kjaku</cp:lastModifiedBy>
  <cp:revision>2</cp:revision>
  <dcterms:created xsi:type="dcterms:W3CDTF">2020-07-01T08:10:00Z</dcterms:created>
  <dcterms:modified xsi:type="dcterms:W3CDTF">2020-07-01T08:10:00Z</dcterms:modified>
</cp:coreProperties>
</file>