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BAF62" w14:textId="048CFA5B" w:rsidR="0084168A" w:rsidRDefault="0084168A" w:rsidP="0084168A">
      <w:pPr>
        <w:spacing w:after="200" w:line="240" w:lineRule="auto"/>
        <w:rPr>
          <w:rFonts w:ascii="Calibri" w:eastAsia="Times New Roman" w:hAnsi="Calibri" w:cs="Calibri"/>
          <w:color w:val="000000"/>
          <w:szCs w:val="24"/>
        </w:rPr>
      </w:pPr>
    </w:p>
    <w:p w14:paraId="09992077" w14:textId="0AE24869" w:rsidR="00F912DD" w:rsidRPr="00F35217" w:rsidRDefault="00F35217" w:rsidP="007B6BC4">
      <w:pPr>
        <w:spacing w:after="360" w:line="240" w:lineRule="auto"/>
        <w:jc w:val="right"/>
        <w:rPr>
          <w:rFonts w:ascii="Calibri" w:eastAsia="Calibri" w:hAnsi="Calibri" w:cs="Calibri"/>
          <w:color w:val="000000"/>
          <w:lang w:val="en-GB"/>
        </w:rPr>
      </w:pPr>
      <w:r>
        <w:rPr>
          <w:rFonts w:ascii="Calibri" w:eastAsia="Calibri" w:hAnsi="Calibri" w:cs="Calibri"/>
          <w:color w:val="000000"/>
          <w:lang w:val="en-GB"/>
        </w:rPr>
        <w:t>NOVEMBER</w:t>
      </w:r>
      <w:r w:rsidR="006F0E68" w:rsidRPr="00F35217">
        <w:rPr>
          <w:rFonts w:ascii="Calibri" w:eastAsia="Calibri" w:hAnsi="Calibri" w:cs="Calibri"/>
          <w:color w:val="000000"/>
          <w:lang w:val="en-GB"/>
        </w:rPr>
        <w:t xml:space="preserve"> 2020</w:t>
      </w:r>
    </w:p>
    <w:p w14:paraId="4CBC153D" w14:textId="4B2AAC69" w:rsidR="00905E72" w:rsidRDefault="00BE4B60" w:rsidP="0056441E">
      <w:pPr>
        <w:spacing w:after="240" w:line="276" w:lineRule="auto"/>
        <w:jc w:val="both"/>
        <w:rPr>
          <w:rFonts w:ascii="Verdana" w:eastAsiaTheme="minorHAnsi" w:hAnsi="Verdana"/>
          <w:b/>
          <w:bCs/>
          <w:sz w:val="24"/>
          <w:szCs w:val="28"/>
          <w:lang w:val="en-GB" w:eastAsia="en-US"/>
        </w:rPr>
      </w:pPr>
      <w:r>
        <w:rPr>
          <w:rFonts w:ascii="Verdana" w:eastAsiaTheme="minorHAnsi" w:hAnsi="Verdana"/>
          <w:b/>
          <w:bCs/>
          <w:sz w:val="24"/>
          <w:szCs w:val="28"/>
          <w:lang w:val="en-GB" w:eastAsia="en-US"/>
        </w:rPr>
        <w:t>New a</w:t>
      </w:r>
      <w:r w:rsidR="003712F6" w:rsidRPr="003712F6">
        <w:rPr>
          <w:rFonts w:ascii="Verdana" w:eastAsiaTheme="minorHAnsi" w:hAnsi="Verdana"/>
          <w:b/>
          <w:bCs/>
          <w:sz w:val="24"/>
          <w:szCs w:val="28"/>
          <w:lang w:val="en-GB" w:eastAsia="en-US"/>
        </w:rPr>
        <w:t>greement signed: the four-star Golden Tulip Balice Kraków hotel will welcome i</w:t>
      </w:r>
      <w:bookmarkStart w:id="0" w:name="_GoBack"/>
      <w:bookmarkEnd w:id="0"/>
      <w:r w:rsidR="003712F6" w:rsidRPr="003712F6">
        <w:rPr>
          <w:rFonts w:ascii="Verdana" w:eastAsiaTheme="minorHAnsi" w:hAnsi="Verdana"/>
          <w:b/>
          <w:bCs/>
          <w:sz w:val="24"/>
          <w:szCs w:val="28"/>
          <w:lang w:val="en-GB" w:eastAsia="en-US"/>
        </w:rPr>
        <w:t>ts guests in 2023</w:t>
      </w:r>
    </w:p>
    <w:p w14:paraId="6927E581" w14:textId="77777777" w:rsidR="00063178" w:rsidRDefault="00063178" w:rsidP="0056441E">
      <w:pPr>
        <w:spacing w:after="240" w:line="276" w:lineRule="auto"/>
        <w:jc w:val="both"/>
        <w:rPr>
          <w:rFonts w:ascii="Verdana" w:eastAsiaTheme="minorHAnsi" w:hAnsi="Verdana"/>
          <w:b/>
          <w:bCs/>
          <w:sz w:val="24"/>
          <w:szCs w:val="28"/>
          <w:lang w:val="en-GB" w:eastAsia="en-US"/>
        </w:rPr>
      </w:pPr>
    </w:p>
    <w:p w14:paraId="4C014067" w14:textId="79E534CF" w:rsidR="00905E72" w:rsidRPr="00F35217" w:rsidRDefault="00063178" w:rsidP="00251498">
      <w:pPr>
        <w:spacing w:after="240" w:line="276" w:lineRule="auto"/>
        <w:jc w:val="both"/>
        <w:rPr>
          <w:rFonts w:ascii="Verdana" w:eastAsiaTheme="minorHAnsi" w:hAnsi="Verdana"/>
          <w:b/>
          <w:bCs/>
          <w:sz w:val="20"/>
          <w:lang w:val="en-GB" w:eastAsia="en-US"/>
        </w:rPr>
      </w:pPr>
      <w:r>
        <w:rPr>
          <w:rFonts w:ascii="Verdana" w:eastAsiaTheme="minorHAnsi" w:hAnsi="Verdana"/>
          <w:b/>
          <w:bCs/>
          <w:sz w:val="20"/>
          <w:lang w:val="en-GB" w:eastAsia="en-US"/>
        </w:rPr>
        <w:t>A</w:t>
      </w:r>
      <w:r w:rsidR="00351873" w:rsidRPr="00351873">
        <w:rPr>
          <w:rFonts w:ascii="Verdana" w:eastAsiaTheme="minorHAnsi" w:hAnsi="Verdana"/>
          <w:b/>
          <w:bCs/>
          <w:sz w:val="20"/>
          <w:lang w:val="en-GB" w:eastAsia="en-US"/>
        </w:rPr>
        <w:t xml:space="preserve">t the Metropolo by Golden Tulip hotel in </w:t>
      </w:r>
      <w:r w:rsidR="00BE4B60">
        <w:rPr>
          <w:rFonts w:ascii="Verdana" w:eastAsiaTheme="minorHAnsi" w:hAnsi="Verdana"/>
          <w:b/>
          <w:bCs/>
          <w:sz w:val="20"/>
          <w:lang w:val="en-GB" w:eastAsia="en-US"/>
        </w:rPr>
        <w:t>Kraków</w:t>
      </w:r>
      <w:r w:rsidR="00351873" w:rsidRPr="00351873">
        <w:rPr>
          <w:rFonts w:ascii="Verdana" w:eastAsiaTheme="minorHAnsi" w:hAnsi="Verdana"/>
          <w:b/>
          <w:bCs/>
          <w:sz w:val="20"/>
          <w:lang w:val="en-GB" w:eastAsia="en-US"/>
        </w:rPr>
        <w:t xml:space="preserve">, Grzegorz Olchawski (CEO 3GO Sp z o.o. </w:t>
      </w:r>
      <w:r w:rsidR="00930A2E">
        <w:rPr>
          <w:rFonts w:ascii="Verdana" w:eastAsiaTheme="minorHAnsi" w:hAnsi="Verdana"/>
          <w:b/>
          <w:bCs/>
          <w:sz w:val="20"/>
          <w:lang w:val="en-GB" w:eastAsia="en-US"/>
        </w:rPr>
        <w:t>S</w:t>
      </w:r>
      <w:r w:rsidR="00351873" w:rsidRPr="00351873">
        <w:rPr>
          <w:rFonts w:ascii="Verdana" w:eastAsiaTheme="minorHAnsi" w:hAnsi="Verdana"/>
          <w:b/>
          <w:bCs/>
          <w:sz w:val="20"/>
          <w:lang w:val="en-GB" w:eastAsia="en-US"/>
        </w:rPr>
        <w:t>.</w:t>
      </w:r>
      <w:r w:rsidR="00930A2E">
        <w:rPr>
          <w:rFonts w:ascii="Verdana" w:eastAsiaTheme="minorHAnsi" w:hAnsi="Verdana"/>
          <w:b/>
          <w:bCs/>
          <w:sz w:val="20"/>
          <w:lang w:val="en-GB" w:eastAsia="en-US"/>
        </w:rPr>
        <w:t>K</w:t>
      </w:r>
      <w:r w:rsidR="00351873" w:rsidRPr="00351873">
        <w:rPr>
          <w:rFonts w:ascii="Verdana" w:eastAsiaTheme="minorHAnsi" w:hAnsi="Verdana"/>
          <w:b/>
          <w:bCs/>
          <w:sz w:val="20"/>
          <w:lang w:val="en-GB" w:eastAsia="en-US"/>
        </w:rPr>
        <w:t>.</w:t>
      </w:r>
      <w:r w:rsidR="00930A2E">
        <w:rPr>
          <w:rFonts w:ascii="Verdana" w:eastAsiaTheme="minorHAnsi" w:hAnsi="Verdana"/>
          <w:b/>
          <w:bCs/>
          <w:sz w:val="20"/>
          <w:lang w:val="en-GB" w:eastAsia="en-US"/>
        </w:rPr>
        <w:t>A</w:t>
      </w:r>
      <w:r w:rsidR="00351873" w:rsidRPr="00351873">
        <w:rPr>
          <w:rFonts w:ascii="Verdana" w:eastAsiaTheme="minorHAnsi" w:hAnsi="Verdana"/>
          <w:b/>
          <w:bCs/>
          <w:sz w:val="20"/>
          <w:lang w:val="en-GB" w:eastAsia="en-US"/>
        </w:rPr>
        <w:t xml:space="preserve">) and Adam Konieczny (Louvre Hotels Group) signed an agreement regarding the management of the new hotel located in the immediate vicinity of the </w:t>
      </w:r>
      <w:r w:rsidR="00BE4B60">
        <w:rPr>
          <w:rFonts w:ascii="Verdana" w:eastAsiaTheme="minorHAnsi" w:hAnsi="Verdana"/>
          <w:b/>
          <w:bCs/>
          <w:sz w:val="20"/>
          <w:lang w:val="en-GB" w:eastAsia="en-US"/>
        </w:rPr>
        <w:t>Kraków</w:t>
      </w:r>
      <w:r w:rsidR="00351873" w:rsidRPr="00351873">
        <w:rPr>
          <w:rFonts w:ascii="Verdana" w:eastAsiaTheme="minorHAnsi" w:hAnsi="Verdana"/>
          <w:b/>
          <w:bCs/>
          <w:sz w:val="20"/>
          <w:lang w:val="en-GB" w:eastAsia="en-US"/>
        </w:rPr>
        <w:t>-Balice International Airport</w:t>
      </w:r>
      <w:r w:rsidR="00C12BAF">
        <w:rPr>
          <w:rFonts w:ascii="Verdana" w:eastAsiaTheme="minorHAnsi" w:hAnsi="Verdana"/>
          <w:b/>
          <w:bCs/>
          <w:sz w:val="20"/>
          <w:lang w:val="en-GB" w:eastAsia="en-US"/>
        </w:rPr>
        <w:t xml:space="preserve"> in southern Poland</w:t>
      </w:r>
      <w:r w:rsidR="00351873" w:rsidRPr="00351873">
        <w:rPr>
          <w:rFonts w:ascii="Verdana" w:eastAsiaTheme="minorHAnsi" w:hAnsi="Verdana"/>
          <w:b/>
          <w:bCs/>
          <w:sz w:val="20"/>
          <w:lang w:val="en-GB" w:eastAsia="en-US"/>
        </w:rPr>
        <w:t>.</w:t>
      </w:r>
      <w:r w:rsidR="00351873">
        <w:rPr>
          <w:rFonts w:ascii="Verdana" w:eastAsiaTheme="minorHAnsi" w:hAnsi="Verdana"/>
          <w:b/>
          <w:bCs/>
          <w:sz w:val="20"/>
          <w:lang w:val="en-GB" w:eastAsia="en-US"/>
        </w:rPr>
        <w:t xml:space="preserve"> </w:t>
      </w:r>
      <w:r w:rsidR="00351873" w:rsidRPr="00351873">
        <w:rPr>
          <w:rFonts w:ascii="Verdana" w:eastAsiaTheme="minorHAnsi" w:hAnsi="Verdana"/>
          <w:b/>
          <w:bCs/>
          <w:sz w:val="20"/>
          <w:lang w:val="en-GB" w:eastAsia="en-US"/>
        </w:rPr>
        <w:t>The four-star investment</w:t>
      </w:r>
      <w:r w:rsidR="0024635B">
        <w:rPr>
          <w:rFonts w:ascii="Verdana" w:eastAsiaTheme="minorHAnsi" w:hAnsi="Verdana"/>
          <w:b/>
          <w:bCs/>
          <w:sz w:val="20"/>
          <w:lang w:val="en-GB" w:eastAsia="en-US"/>
        </w:rPr>
        <w:t>,</w:t>
      </w:r>
      <w:r w:rsidR="00351873" w:rsidRPr="00351873">
        <w:rPr>
          <w:rFonts w:ascii="Verdana" w:eastAsiaTheme="minorHAnsi" w:hAnsi="Verdana"/>
          <w:b/>
          <w:bCs/>
          <w:sz w:val="20"/>
          <w:lang w:val="en-GB" w:eastAsia="en-US"/>
        </w:rPr>
        <w:t xml:space="preserve"> designed </w:t>
      </w:r>
      <w:r w:rsidR="00CB32E7">
        <w:rPr>
          <w:rFonts w:ascii="Verdana" w:eastAsiaTheme="minorHAnsi" w:hAnsi="Verdana"/>
          <w:b/>
          <w:bCs/>
          <w:sz w:val="20"/>
          <w:lang w:val="en-GB" w:eastAsia="en-US"/>
        </w:rPr>
        <w:t>mainly with</w:t>
      </w:r>
      <w:r w:rsidR="00351873" w:rsidRPr="00351873">
        <w:rPr>
          <w:rFonts w:ascii="Verdana" w:eastAsiaTheme="minorHAnsi" w:hAnsi="Verdana"/>
          <w:b/>
          <w:bCs/>
          <w:sz w:val="20"/>
          <w:lang w:val="en-GB" w:eastAsia="en-US"/>
        </w:rPr>
        <w:t xml:space="preserve"> business clients and the event industry</w:t>
      </w:r>
      <w:r w:rsidR="00850F4C">
        <w:rPr>
          <w:rFonts w:ascii="Verdana" w:eastAsiaTheme="minorHAnsi" w:hAnsi="Verdana"/>
          <w:b/>
          <w:bCs/>
          <w:sz w:val="20"/>
          <w:lang w:val="en-GB" w:eastAsia="en-US"/>
        </w:rPr>
        <w:t xml:space="preserve"> in mind</w:t>
      </w:r>
      <w:r w:rsidR="0024635B">
        <w:rPr>
          <w:rFonts w:ascii="Verdana" w:eastAsiaTheme="minorHAnsi" w:hAnsi="Verdana"/>
          <w:b/>
          <w:bCs/>
          <w:sz w:val="20"/>
          <w:lang w:val="en-GB" w:eastAsia="en-US"/>
        </w:rPr>
        <w:t>,</w:t>
      </w:r>
      <w:r w:rsidR="00351873" w:rsidRPr="00351873">
        <w:rPr>
          <w:rFonts w:ascii="Verdana" w:eastAsiaTheme="minorHAnsi" w:hAnsi="Verdana"/>
          <w:b/>
          <w:bCs/>
          <w:sz w:val="20"/>
          <w:lang w:val="en-GB" w:eastAsia="en-US"/>
        </w:rPr>
        <w:t xml:space="preserve"> will welcome its first guests on September 1, 2023 as Golden Tulip Balice Kraków.</w:t>
      </w:r>
    </w:p>
    <w:p w14:paraId="3A910A5B" w14:textId="1E0A374E" w:rsidR="00905E72" w:rsidRPr="00F35217" w:rsidRDefault="004F722F" w:rsidP="00C024C2">
      <w:pPr>
        <w:jc w:val="both"/>
        <w:rPr>
          <w:rFonts w:ascii="Verdana" w:eastAsiaTheme="minorHAnsi" w:hAnsi="Verdana"/>
          <w:sz w:val="20"/>
          <w:szCs w:val="20"/>
          <w:lang w:val="en-GB" w:eastAsia="en-US"/>
        </w:rPr>
      </w:pPr>
      <w:r w:rsidRPr="004F722F">
        <w:rPr>
          <w:rFonts w:ascii="Verdana" w:eastAsiaTheme="minorHAnsi" w:hAnsi="Verdana"/>
          <w:sz w:val="20"/>
          <w:szCs w:val="20"/>
          <w:lang w:val="en-GB" w:eastAsia="en-US"/>
        </w:rPr>
        <w:t xml:space="preserve">One of the main advantages of the </w:t>
      </w:r>
      <w:r w:rsidRPr="00357733">
        <w:rPr>
          <w:rFonts w:ascii="Verdana" w:eastAsiaTheme="minorHAnsi" w:hAnsi="Verdana"/>
          <w:b/>
          <w:bCs/>
          <w:sz w:val="20"/>
          <w:szCs w:val="20"/>
          <w:lang w:val="en-GB" w:eastAsia="en-US"/>
        </w:rPr>
        <w:t xml:space="preserve">Golden Tulip Balice </w:t>
      </w:r>
      <w:r w:rsidR="00BE4B60">
        <w:rPr>
          <w:rFonts w:ascii="Verdana" w:eastAsiaTheme="minorHAnsi" w:hAnsi="Verdana"/>
          <w:b/>
          <w:bCs/>
          <w:sz w:val="20"/>
          <w:szCs w:val="20"/>
          <w:lang w:val="en-GB" w:eastAsia="en-US"/>
        </w:rPr>
        <w:t>Kraków</w:t>
      </w:r>
      <w:r w:rsidRPr="004F722F">
        <w:rPr>
          <w:rFonts w:ascii="Verdana" w:eastAsiaTheme="minorHAnsi" w:hAnsi="Verdana"/>
          <w:sz w:val="20"/>
          <w:szCs w:val="20"/>
          <w:lang w:val="en-GB" w:eastAsia="en-US"/>
        </w:rPr>
        <w:t xml:space="preserve"> hotel will be its location.</w:t>
      </w:r>
      <w:r>
        <w:rPr>
          <w:rFonts w:ascii="Verdana" w:eastAsiaTheme="minorHAnsi" w:hAnsi="Verdana"/>
          <w:sz w:val="20"/>
          <w:szCs w:val="20"/>
          <w:lang w:val="en-GB" w:eastAsia="en-US"/>
        </w:rPr>
        <w:t xml:space="preserve"> </w:t>
      </w:r>
      <w:r w:rsidRPr="004F722F">
        <w:rPr>
          <w:rFonts w:ascii="Verdana" w:eastAsiaTheme="minorHAnsi" w:hAnsi="Verdana"/>
          <w:sz w:val="20"/>
          <w:szCs w:val="20"/>
          <w:lang w:val="en-GB" w:eastAsia="en-US"/>
        </w:rPr>
        <w:t xml:space="preserve">The modern building will be erected on a plot of land </w:t>
      </w:r>
      <w:r w:rsidR="00E001C9" w:rsidRPr="00E80252">
        <w:rPr>
          <w:rFonts w:ascii="Verdana" w:eastAsiaTheme="minorHAnsi" w:hAnsi="Verdana"/>
          <w:b/>
          <w:bCs/>
          <w:sz w:val="20"/>
          <w:szCs w:val="20"/>
          <w:lang w:val="en-GB" w:eastAsia="en-US"/>
        </w:rPr>
        <w:t xml:space="preserve">situated </w:t>
      </w:r>
      <w:r w:rsidRPr="00E80252">
        <w:rPr>
          <w:rFonts w:ascii="Verdana" w:eastAsiaTheme="minorHAnsi" w:hAnsi="Verdana"/>
          <w:b/>
          <w:bCs/>
          <w:sz w:val="20"/>
          <w:szCs w:val="20"/>
          <w:lang w:val="en-GB" w:eastAsia="en-US"/>
        </w:rPr>
        <w:t>only 5 minutes away</w:t>
      </w:r>
      <w:r w:rsidRPr="004F722F">
        <w:rPr>
          <w:rFonts w:ascii="Verdana" w:eastAsiaTheme="minorHAnsi" w:hAnsi="Verdana"/>
          <w:sz w:val="20"/>
          <w:szCs w:val="20"/>
          <w:lang w:val="en-GB" w:eastAsia="en-US"/>
        </w:rPr>
        <w:t xml:space="preserve"> from the </w:t>
      </w:r>
      <w:r w:rsidR="00BE4B60">
        <w:rPr>
          <w:rFonts w:ascii="Verdana" w:eastAsiaTheme="minorHAnsi" w:hAnsi="Verdana"/>
          <w:b/>
          <w:bCs/>
          <w:sz w:val="20"/>
          <w:szCs w:val="20"/>
          <w:lang w:val="en-GB" w:eastAsia="en-US"/>
        </w:rPr>
        <w:t>Kraków</w:t>
      </w:r>
      <w:r w:rsidRPr="00E80252">
        <w:rPr>
          <w:rFonts w:ascii="Verdana" w:eastAsiaTheme="minorHAnsi" w:hAnsi="Verdana"/>
          <w:b/>
          <w:bCs/>
          <w:sz w:val="20"/>
          <w:szCs w:val="20"/>
          <w:lang w:val="en-GB" w:eastAsia="en-US"/>
        </w:rPr>
        <w:t xml:space="preserve">-Balice </w:t>
      </w:r>
      <w:r w:rsidR="005303EB">
        <w:rPr>
          <w:rFonts w:ascii="Verdana" w:eastAsiaTheme="minorHAnsi" w:hAnsi="Verdana"/>
          <w:b/>
          <w:bCs/>
          <w:sz w:val="20"/>
          <w:szCs w:val="20"/>
          <w:lang w:val="en-GB" w:eastAsia="en-US"/>
        </w:rPr>
        <w:t>A</w:t>
      </w:r>
      <w:r w:rsidRPr="00E80252">
        <w:rPr>
          <w:rFonts w:ascii="Verdana" w:eastAsiaTheme="minorHAnsi" w:hAnsi="Verdana"/>
          <w:b/>
          <w:bCs/>
          <w:sz w:val="20"/>
          <w:szCs w:val="20"/>
          <w:lang w:val="en-GB" w:eastAsia="en-US"/>
        </w:rPr>
        <w:t>irport</w:t>
      </w:r>
      <w:r w:rsidR="004E1D98">
        <w:rPr>
          <w:rFonts w:ascii="Verdana" w:eastAsiaTheme="minorHAnsi" w:hAnsi="Verdana"/>
          <w:sz w:val="20"/>
          <w:szCs w:val="20"/>
          <w:lang w:val="en-GB" w:eastAsia="en-US"/>
        </w:rPr>
        <w:t xml:space="preserve"> (</w:t>
      </w:r>
      <w:r w:rsidRPr="004F722F">
        <w:rPr>
          <w:rFonts w:ascii="Verdana" w:eastAsiaTheme="minorHAnsi" w:hAnsi="Verdana"/>
          <w:sz w:val="20"/>
          <w:szCs w:val="20"/>
          <w:lang w:val="en-GB" w:eastAsia="en-US"/>
        </w:rPr>
        <w:t>the largest international airport in the region</w:t>
      </w:r>
      <w:r w:rsidR="004E1D98">
        <w:rPr>
          <w:rFonts w:ascii="Verdana" w:eastAsiaTheme="minorHAnsi" w:hAnsi="Verdana"/>
          <w:sz w:val="20"/>
          <w:szCs w:val="20"/>
          <w:lang w:val="en-GB" w:eastAsia="en-US"/>
        </w:rPr>
        <w:t xml:space="preserve">), </w:t>
      </w:r>
      <w:r w:rsidRPr="004F722F">
        <w:rPr>
          <w:rFonts w:ascii="Verdana" w:eastAsiaTheme="minorHAnsi" w:hAnsi="Verdana"/>
          <w:sz w:val="20"/>
          <w:szCs w:val="20"/>
          <w:lang w:val="en-GB" w:eastAsia="en-US"/>
        </w:rPr>
        <w:t xml:space="preserve">the </w:t>
      </w:r>
      <w:r w:rsidRPr="00CD4C95">
        <w:rPr>
          <w:rFonts w:ascii="Verdana" w:eastAsiaTheme="minorHAnsi" w:hAnsi="Verdana"/>
          <w:b/>
          <w:bCs/>
          <w:sz w:val="20"/>
          <w:szCs w:val="20"/>
          <w:lang w:val="en-GB" w:eastAsia="en-US"/>
        </w:rPr>
        <w:t>A4 motorway junction</w:t>
      </w:r>
      <w:r w:rsidRPr="004F722F">
        <w:rPr>
          <w:rFonts w:ascii="Verdana" w:eastAsiaTheme="minorHAnsi" w:hAnsi="Verdana"/>
          <w:sz w:val="20"/>
          <w:szCs w:val="20"/>
          <w:lang w:val="en-GB" w:eastAsia="en-US"/>
        </w:rPr>
        <w:t xml:space="preserve"> and the </w:t>
      </w:r>
      <w:r w:rsidRPr="00CD4C95">
        <w:rPr>
          <w:rFonts w:ascii="Verdana" w:eastAsiaTheme="minorHAnsi" w:hAnsi="Verdana"/>
          <w:b/>
          <w:bCs/>
          <w:sz w:val="20"/>
          <w:szCs w:val="20"/>
          <w:lang w:val="en-GB" w:eastAsia="en-US"/>
        </w:rPr>
        <w:t>Kraków ring road</w:t>
      </w:r>
      <w:r w:rsidRPr="004F722F">
        <w:rPr>
          <w:rFonts w:ascii="Verdana" w:eastAsiaTheme="minorHAnsi" w:hAnsi="Verdana"/>
          <w:sz w:val="20"/>
          <w:szCs w:val="20"/>
          <w:lang w:val="en-GB" w:eastAsia="en-US"/>
        </w:rPr>
        <w:t>.</w:t>
      </w:r>
      <w:r>
        <w:rPr>
          <w:rFonts w:ascii="Verdana" w:eastAsiaTheme="minorHAnsi" w:hAnsi="Verdana"/>
          <w:sz w:val="20"/>
          <w:szCs w:val="20"/>
          <w:lang w:val="en-GB" w:eastAsia="en-US"/>
        </w:rPr>
        <w:t xml:space="preserve"> </w:t>
      </w:r>
      <w:r w:rsidR="00357733" w:rsidRPr="00357733">
        <w:rPr>
          <w:rFonts w:ascii="Verdana" w:eastAsiaTheme="minorHAnsi" w:hAnsi="Verdana"/>
          <w:sz w:val="20"/>
          <w:szCs w:val="20"/>
          <w:lang w:val="en-GB" w:eastAsia="en-US"/>
        </w:rPr>
        <w:t xml:space="preserve">The new hotel will be an attractive starting point for visits to </w:t>
      </w:r>
      <w:r w:rsidR="00BE4B60">
        <w:rPr>
          <w:rFonts w:ascii="Verdana" w:eastAsiaTheme="minorHAnsi" w:hAnsi="Verdana"/>
          <w:sz w:val="20"/>
          <w:szCs w:val="20"/>
          <w:lang w:val="en-GB" w:eastAsia="en-US"/>
        </w:rPr>
        <w:t>Kraków</w:t>
      </w:r>
      <w:r w:rsidR="00357733" w:rsidRPr="00357733">
        <w:rPr>
          <w:rFonts w:ascii="Verdana" w:eastAsiaTheme="minorHAnsi" w:hAnsi="Verdana"/>
          <w:sz w:val="20"/>
          <w:szCs w:val="20"/>
          <w:lang w:val="en-GB" w:eastAsia="en-US"/>
        </w:rPr>
        <w:t>, it will provide high</w:t>
      </w:r>
      <w:r w:rsidR="00B10958">
        <w:rPr>
          <w:rFonts w:ascii="Verdana" w:eastAsiaTheme="minorHAnsi" w:hAnsi="Verdana"/>
          <w:sz w:val="20"/>
          <w:szCs w:val="20"/>
          <w:lang w:val="en-GB" w:eastAsia="en-US"/>
        </w:rPr>
        <w:t>-</w:t>
      </w:r>
      <w:r w:rsidR="00357733" w:rsidRPr="00357733">
        <w:rPr>
          <w:rFonts w:ascii="Verdana" w:eastAsiaTheme="minorHAnsi" w:hAnsi="Verdana"/>
          <w:sz w:val="20"/>
          <w:szCs w:val="20"/>
          <w:lang w:val="en-GB" w:eastAsia="en-US"/>
        </w:rPr>
        <w:t xml:space="preserve">standard accommodation for airline passengers and </w:t>
      </w:r>
      <w:r w:rsidR="003D3132">
        <w:rPr>
          <w:rFonts w:ascii="Verdana" w:eastAsiaTheme="minorHAnsi" w:hAnsi="Verdana"/>
          <w:sz w:val="20"/>
          <w:szCs w:val="20"/>
          <w:lang w:val="en-GB" w:eastAsia="en-US"/>
        </w:rPr>
        <w:t xml:space="preserve">serve as </w:t>
      </w:r>
      <w:r w:rsidR="00357733" w:rsidRPr="00357733">
        <w:rPr>
          <w:rFonts w:ascii="Verdana" w:eastAsiaTheme="minorHAnsi" w:hAnsi="Verdana"/>
          <w:sz w:val="20"/>
          <w:szCs w:val="20"/>
          <w:lang w:val="en-GB" w:eastAsia="en-US"/>
        </w:rPr>
        <w:t>a convenient stopover point during car journeys.</w:t>
      </w:r>
      <w:r w:rsidR="00357733">
        <w:rPr>
          <w:rFonts w:ascii="Verdana" w:eastAsiaTheme="minorHAnsi" w:hAnsi="Verdana"/>
          <w:sz w:val="20"/>
          <w:szCs w:val="20"/>
          <w:lang w:val="en-GB" w:eastAsia="en-US"/>
        </w:rPr>
        <w:t xml:space="preserve"> </w:t>
      </w:r>
      <w:r w:rsidR="00357733" w:rsidRPr="00357733">
        <w:rPr>
          <w:rFonts w:ascii="Verdana" w:eastAsiaTheme="minorHAnsi" w:hAnsi="Verdana"/>
          <w:sz w:val="20"/>
          <w:szCs w:val="20"/>
          <w:lang w:val="en-GB" w:eastAsia="en-US"/>
        </w:rPr>
        <w:t xml:space="preserve">Thanks to the excellent visibility of the </w:t>
      </w:r>
      <w:r w:rsidR="005D0F5B">
        <w:rPr>
          <w:rFonts w:ascii="Verdana" w:eastAsiaTheme="minorHAnsi" w:hAnsi="Verdana"/>
          <w:sz w:val="20"/>
          <w:szCs w:val="20"/>
          <w:lang w:val="en-GB" w:eastAsia="en-US"/>
        </w:rPr>
        <w:t>building</w:t>
      </w:r>
      <w:r w:rsidR="00357733" w:rsidRPr="00357733">
        <w:rPr>
          <w:rFonts w:ascii="Verdana" w:eastAsiaTheme="minorHAnsi" w:hAnsi="Verdana"/>
          <w:sz w:val="20"/>
          <w:szCs w:val="20"/>
          <w:lang w:val="en-GB" w:eastAsia="en-US"/>
        </w:rPr>
        <w:t xml:space="preserve"> both from the motorway and from decks of approaching </w:t>
      </w:r>
      <w:r w:rsidR="005D0F5B">
        <w:rPr>
          <w:rFonts w:ascii="Verdana" w:eastAsiaTheme="minorHAnsi" w:hAnsi="Verdana"/>
          <w:sz w:val="20"/>
          <w:szCs w:val="20"/>
          <w:lang w:val="en-GB" w:eastAsia="en-US"/>
        </w:rPr>
        <w:t>air</w:t>
      </w:r>
      <w:r w:rsidR="00357733" w:rsidRPr="00357733">
        <w:rPr>
          <w:rFonts w:ascii="Verdana" w:eastAsiaTheme="minorHAnsi" w:hAnsi="Verdana"/>
          <w:sz w:val="20"/>
          <w:szCs w:val="20"/>
          <w:lang w:val="en-GB" w:eastAsia="en-US"/>
        </w:rPr>
        <w:t xml:space="preserve">planes, the hotel will also be </w:t>
      </w:r>
      <w:r w:rsidR="00357733" w:rsidRPr="00CD4C95">
        <w:rPr>
          <w:rFonts w:ascii="Verdana" w:eastAsiaTheme="minorHAnsi" w:hAnsi="Verdana"/>
          <w:b/>
          <w:bCs/>
          <w:sz w:val="20"/>
          <w:szCs w:val="20"/>
          <w:lang w:val="en-GB" w:eastAsia="en-US"/>
        </w:rPr>
        <w:t>a great showcase of the Golden Tulip brand</w:t>
      </w:r>
      <w:r w:rsidR="00357733" w:rsidRPr="00357733">
        <w:rPr>
          <w:rFonts w:ascii="Verdana" w:eastAsiaTheme="minorHAnsi" w:hAnsi="Verdana"/>
          <w:sz w:val="20"/>
          <w:szCs w:val="20"/>
          <w:lang w:val="en-GB" w:eastAsia="en-US"/>
        </w:rPr>
        <w:t xml:space="preserve"> in one of the </w:t>
      </w:r>
      <w:r w:rsidR="00357733" w:rsidRPr="00CD4C95">
        <w:rPr>
          <w:rFonts w:ascii="Verdana" w:eastAsiaTheme="minorHAnsi" w:hAnsi="Verdana"/>
          <w:b/>
          <w:bCs/>
          <w:sz w:val="20"/>
          <w:szCs w:val="20"/>
          <w:lang w:val="en-GB" w:eastAsia="en-US"/>
        </w:rPr>
        <w:t>busiest communication hubs in Poland</w:t>
      </w:r>
      <w:r w:rsidR="00357733" w:rsidRPr="00357733">
        <w:rPr>
          <w:rFonts w:ascii="Verdana" w:eastAsiaTheme="minorHAnsi" w:hAnsi="Verdana"/>
          <w:sz w:val="20"/>
          <w:szCs w:val="20"/>
          <w:lang w:val="en-GB" w:eastAsia="en-US"/>
        </w:rPr>
        <w:t>.</w:t>
      </w:r>
    </w:p>
    <w:p w14:paraId="673BF8AF" w14:textId="3BD2DDCE" w:rsidR="00905E72" w:rsidRPr="00063178" w:rsidRDefault="00B62C97" w:rsidP="00667329">
      <w:pPr>
        <w:jc w:val="both"/>
        <w:rPr>
          <w:rFonts w:ascii="Verdana" w:eastAsiaTheme="minorHAnsi" w:hAnsi="Verdana"/>
          <w:b/>
          <w:bCs/>
          <w:sz w:val="20"/>
          <w:szCs w:val="20"/>
          <w:lang w:val="en-GB" w:eastAsia="en-US"/>
        </w:rPr>
      </w:pPr>
      <w:r>
        <w:rPr>
          <w:rFonts w:ascii="Verdana" w:eastAsiaTheme="minorHAnsi" w:hAnsi="Verdana"/>
          <w:sz w:val="20"/>
          <w:szCs w:val="20"/>
          <w:lang w:val="en-GB" w:eastAsia="en-US"/>
        </w:rPr>
        <w:t>–</w:t>
      </w:r>
      <w:r w:rsidR="00DC38A3" w:rsidRPr="00DC38A3">
        <w:rPr>
          <w:rFonts w:ascii="Verdana" w:eastAsiaTheme="minorHAnsi" w:hAnsi="Verdana"/>
          <w:sz w:val="20"/>
          <w:szCs w:val="20"/>
          <w:lang w:val="en-GB" w:eastAsia="en-US"/>
        </w:rPr>
        <w:t xml:space="preserve"> I am very </w:t>
      </w:r>
      <w:r w:rsidR="004B0BB4">
        <w:rPr>
          <w:rFonts w:ascii="Verdana" w:eastAsiaTheme="minorHAnsi" w:hAnsi="Verdana"/>
          <w:sz w:val="20"/>
          <w:szCs w:val="20"/>
          <w:lang w:val="en-GB" w:eastAsia="en-US"/>
        </w:rPr>
        <w:t>pleased</w:t>
      </w:r>
      <w:r w:rsidR="00DC38A3" w:rsidRPr="00DC38A3">
        <w:rPr>
          <w:rFonts w:ascii="Verdana" w:eastAsiaTheme="minorHAnsi" w:hAnsi="Verdana"/>
          <w:sz w:val="20"/>
          <w:szCs w:val="20"/>
          <w:lang w:val="en-GB" w:eastAsia="en-US"/>
        </w:rPr>
        <w:t xml:space="preserve"> to be able to join forces with </w:t>
      </w:r>
      <w:r w:rsidR="00DC38A3" w:rsidRPr="00DC38A3">
        <w:rPr>
          <w:rFonts w:ascii="Verdana" w:eastAsiaTheme="minorHAnsi" w:hAnsi="Verdana"/>
          <w:b/>
          <w:bCs/>
          <w:sz w:val="20"/>
          <w:szCs w:val="20"/>
          <w:lang w:val="en-GB" w:eastAsia="en-US"/>
        </w:rPr>
        <w:t>Louvre Hotels Group</w:t>
      </w:r>
      <w:r w:rsidR="00DC38A3" w:rsidRPr="00DC38A3">
        <w:rPr>
          <w:rFonts w:ascii="Verdana" w:eastAsiaTheme="minorHAnsi" w:hAnsi="Verdana"/>
          <w:sz w:val="20"/>
          <w:szCs w:val="20"/>
          <w:lang w:val="en-GB" w:eastAsia="en-US"/>
        </w:rPr>
        <w:t xml:space="preserve">. I greatly appreciate the openness and professional support of this partner. I am convinced that the choice of </w:t>
      </w:r>
      <w:r w:rsidR="00DC38A3" w:rsidRPr="00DC38A3">
        <w:rPr>
          <w:rFonts w:ascii="Verdana" w:eastAsiaTheme="minorHAnsi" w:hAnsi="Verdana"/>
          <w:b/>
          <w:bCs/>
          <w:sz w:val="20"/>
          <w:szCs w:val="20"/>
          <w:lang w:val="en-GB" w:eastAsia="en-US"/>
        </w:rPr>
        <w:t>LHG</w:t>
      </w:r>
      <w:r w:rsidR="00DC38A3" w:rsidRPr="00DC38A3">
        <w:rPr>
          <w:rFonts w:ascii="Verdana" w:eastAsiaTheme="minorHAnsi" w:hAnsi="Verdana"/>
          <w:sz w:val="20"/>
          <w:szCs w:val="20"/>
          <w:lang w:val="en-GB" w:eastAsia="en-US"/>
        </w:rPr>
        <w:t xml:space="preserve"> as my hotel manager will prove to be the right one. </w:t>
      </w:r>
      <w:r w:rsidR="00DC38A3" w:rsidRPr="00E35DA4">
        <w:rPr>
          <w:rFonts w:ascii="Verdana" w:eastAsiaTheme="minorHAnsi" w:hAnsi="Verdana"/>
          <w:b/>
          <w:bCs/>
          <w:sz w:val="20"/>
          <w:szCs w:val="20"/>
          <w:lang w:val="en-GB" w:eastAsia="en-US"/>
        </w:rPr>
        <w:t>Despite the current crisis, the group is expanding its network</w:t>
      </w:r>
      <w:r w:rsidR="00DC38A3" w:rsidRPr="00DC38A3">
        <w:rPr>
          <w:rFonts w:ascii="Verdana" w:eastAsiaTheme="minorHAnsi" w:hAnsi="Verdana"/>
          <w:sz w:val="20"/>
          <w:szCs w:val="20"/>
          <w:lang w:val="en-GB" w:eastAsia="en-US"/>
        </w:rPr>
        <w:t xml:space="preserve"> and is already the second largest hotel group in Europe. The rapid development on an international and national scale is undoubtedly an important asset. I can</w:t>
      </w:r>
      <w:r w:rsidR="00A371F3">
        <w:rPr>
          <w:rFonts w:ascii="Verdana" w:eastAsiaTheme="minorHAnsi" w:hAnsi="Verdana"/>
          <w:sz w:val="20"/>
          <w:szCs w:val="20"/>
          <w:lang w:val="en-GB" w:eastAsia="en-US"/>
        </w:rPr>
        <w:t>’</w:t>
      </w:r>
      <w:r w:rsidR="00DC38A3" w:rsidRPr="00DC38A3">
        <w:rPr>
          <w:rFonts w:ascii="Verdana" w:eastAsiaTheme="minorHAnsi" w:hAnsi="Verdana"/>
          <w:sz w:val="20"/>
          <w:szCs w:val="20"/>
          <w:lang w:val="en-GB" w:eastAsia="en-US"/>
        </w:rPr>
        <w:t xml:space="preserve">t wait to open my hotel and welcome my first guests. I hope that together we will be able to positively influence the development of the hotel and tourism industry - said investor </w:t>
      </w:r>
      <w:r w:rsidR="00DC38A3" w:rsidRPr="00450BE9">
        <w:rPr>
          <w:rFonts w:ascii="Verdana" w:eastAsiaTheme="minorHAnsi" w:hAnsi="Verdana"/>
          <w:b/>
          <w:bCs/>
          <w:sz w:val="20"/>
          <w:szCs w:val="20"/>
          <w:lang w:val="en-GB" w:eastAsia="en-US"/>
        </w:rPr>
        <w:t>Grzegorz Olchawski, CEO of 3GO sp.z o.o. S.K.A.</w:t>
      </w:r>
    </w:p>
    <w:p w14:paraId="4A5994A1" w14:textId="6AE51EAB" w:rsidR="000B1A22" w:rsidRDefault="002B4D90" w:rsidP="00667329">
      <w:pPr>
        <w:jc w:val="both"/>
        <w:rPr>
          <w:rFonts w:ascii="Verdana" w:eastAsiaTheme="minorHAnsi" w:hAnsi="Verdana"/>
          <w:sz w:val="20"/>
          <w:szCs w:val="20"/>
          <w:lang w:val="en-GB" w:eastAsia="en-US"/>
        </w:rPr>
      </w:pPr>
      <w:r w:rsidRPr="002B4D90">
        <w:rPr>
          <w:rFonts w:ascii="Verdana" w:eastAsiaTheme="minorHAnsi" w:hAnsi="Verdana"/>
          <w:b/>
          <w:bCs/>
          <w:sz w:val="20"/>
          <w:szCs w:val="20"/>
          <w:lang w:val="en-GB" w:eastAsia="en-US"/>
        </w:rPr>
        <w:t>Golden Tulip Balice Kraków</w:t>
      </w:r>
      <w:r w:rsidRPr="002B4D90">
        <w:rPr>
          <w:rFonts w:ascii="Verdana" w:eastAsiaTheme="minorHAnsi" w:hAnsi="Verdana"/>
          <w:sz w:val="20"/>
          <w:szCs w:val="20"/>
          <w:lang w:val="en-GB" w:eastAsia="en-US"/>
        </w:rPr>
        <w:t xml:space="preserve"> will be clearly divided </w:t>
      </w:r>
      <w:r>
        <w:rPr>
          <w:rFonts w:ascii="Verdana" w:eastAsiaTheme="minorHAnsi" w:hAnsi="Verdana"/>
          <w:sz w:val="20"/>
          <w:szCs w:val="20"/>
          <w:lang w:val="en-GB" w:eastAsia="en-US"/>
        </w:rPr>
        <w:t xml:space="preserve">by function </w:t>
      </w:r>
      <w:r w:rsidRPr="002B4D90">
        <w:rPr>
          <w:rFonts w:ascii="Verdana" w:eastAsiaTheme="minorHAnsi" w:hAnsi="Verdana"/>
          <w:sz w:val="20"/>
          <w:szCs w:val="20"/>
          <w:lang w:val="en-GB" w:eastAsia="en-US"/>
        </w:rPr>
        <w:t xml:space="preserve">into </w:t>
      </w:r>
      <w:r w:rsidRPr="00CA1D78">
        <w:rPr>
          <w:rFonts w:ascii="Verdana" w:eastAsiaTheme="minorHAnsi" w:hAnsi="Verdana"/>
          <w:b/>
          <w:bCs/>
          <w:sz w:val="20"/>
          <w:szCs w:val="20"/>
          <w:lang w:val="en-GB" w:eastAsia="en-US"/>
        </w:rPr>
        <w:t>hotel</w:t>
      </w:r>
      <w:r w:rsidRPr="002B4D90">
        <w:rPr>
          <w:rFonts w:ascii="Verdana" w:eastAsiaTheme="minorHAnsi" w:hAnsi="Verdana"/>
          <w:sz w:val="20"/>
          <w:szCs w:val="20"/>
          <w:lang w:val="en-GB" w:eastAsia="en-US"/>
        </w:rPr>
        <w:t xml:space="preserve">, </w:t>
      </w:r>
      <w:r w:rsidRPr="00CA1D78">
        <w:rPr>
          <w:rFonts w:ascii="Verdana" w:eastAsiaTheme="minorHAnsi" w:hAnsi="Verdana"/>
          <w:b/>
          <w:bCs/>
          <w:sz w:val="20"/>
          <w:szCs w:val="20"/>
          <w:lang w:val="en-GB" w:eastAsia="en-US"/>
        </w:rPr>
        <w:t>restaurant</w:t>
      </w:r>
      <w:r w:rsidRPr="002B4D90">
        <w:rPr>
          <w:rFonts w:ascii="Verdana" w:eastAsiaTheme="minorHAnsi" w:hAnsi="Verdana"/>
          <w:sz w:val="20"/>
          <w:szCs w:val="20"/>
          <w:lang w:val="en-GB" w:eastAsia="en-US"/>
        </w:rPr>
        <w:t xml:space="preserve"> and </w:t>
      </w:r>
      <w:r w:rsidRPr="00CA1D78">
        <w:rPr>
          <w:rFonts w:ascii="Verdana" w:eastAsiaTheme="minorHAnsi" w:hAnsi="Verdana"/>
          <w:b/>
          <w:bCs/>
          <w:sz w:val="20"/>
          <w:szCs w:val="20"/>
          <w:lang w:val="en-GB" w:eastAsia="en-US"/>
        </w:rPr>
        <w:t>conference</w:t>
      </w:r>
      <w:r w:rsidRPr="002B4D90">
        <w:rPr>
          <w:rFonts w:ascii="Verdana" w:eastAsiaTheme="minorHAnsi" w:hAnsi="Verdana"/>
          <w:sz w:val="20"/>
          <w:szCs w:val="20"/>
          <w:lang w:val="en-GB" w:eastAsia="en-US"/>
        </w:rPr>
        <w:t xml:space="preserve"> </w:t>
      </w:r>
      <w:r w:rsidR="008C5BAF">
        <w:rPr>
          <w:rFonts w:ascii="Verdana" w:eastAsiaTheme="minorHAnsi" w:hAnsi="Verdana"/>
          <w:sz w:val="20"/>
          <w:szCs w:val="20"/>
          <w:lang w:val="en-GB" w:eastAsia="en-US"/>
        </w:rPr>
        <w:t>areas</w:t>
      </w:r>
      <w:r w:rsidRPr="002B4D90">
        <w:rPr>
          <w:rFonts w:ascii="Verdana" w:eastAsiaTheme="minorHAnsi" w:hAnsi="Verdana"/>
          <w:sz w:val="20"/>
          <w:szCs w:val="20"/>
          <w:lang w:val="en-GB" w:eastAsia="en-US"/>
        </w:rPr>
        <w:t xml:space="preserve">. The last two will be located on the lower floors of the building while the upper floors </w:t>
      </w:r>
      <w:r w:rsidR="007B3C3C">
        <w:rPr>
          <w:rFonts w:ascii="Verdana" w:eastAsiaTheme="minorHAnsi" w:hAnsi="Verdana"/>
          <w:sz w:val="20"/>
          <w:szCs w:val="20"/>
          <w:lang w:val="en-GB" w:eastAsia="en-US"/>
        </w:rPr>
        <w:t>will house the hotel rooms</w:t>
      </w:r>
      <w:r w:rsidRPr="002B4D90">
        <w:rPr>
          <w:rFonts w:ascii="Verdana" w:eastAsiaTheme="minorHAnsi" w:hAnsi="Verdana"/>
          <w:sz w:val="20"/>
          <w:szCs w:val="20"/>
          <w:lang w:val="en-GB" w:eastAsia="en-US"/>
        </w:rPr>
        <w:t xml:space="preserve">. The </w:t>
      </w:r>
      <w:r w:rsidR="007E3C1B" w:rsidRPr="007E3C1B">
        <w:rPr>
          <w:rFonts w:ascii="Verdana" w:eastAsiaTheme="minorHAnsi" w:hAnsi="Verdana"/>
          <w:sz w:val="20"/>
          <w:szCs w:val="20"/>
          <w:lang w:val="en-GB" w:eastAsia="en-US"/>
        </w:rPr>
        <w:t xml:space="preserve">two-layer </w:t>
      </w:r>
      <w:r w:rsidRPr="002B4D90">
        <w:rPr>
          <w:rFonts w:ascii="Verdana" w:eastAsiaTheme="minorHAnsi" w:hAnsi="Verdana"/>
          <w:sz w:val="20"/>
          <w:szCs w:val="20"/>
          <w:lang w:val="en-GB" w:eastAsia="en-US"/>
        </w:rPr>
        <w:t>fa</w:t>
      </w:r>
      <w:r w:rsidR="002E3C3E">
        <w:rPr>
          <w:rFonts w:ascii="Verdana" w:eastAsiaTheme="minorHAnsi" w:hAnsi="Verdana"/>
          <w:sz w:val="20"/>
          <w:szCs w:val="20"/>
          <w:lang w:val="en-GB" w:eastAsia="en-US"/>
        </w:rPr>
        <w:t>c</w:t>
      </w:r>
      <w:r w:rsidRPr="002B4D90">
        <w:rPr>
          <w:rFonts w:ascii="Verdana" w:eastAsiaTheme="minorHAnsi" w:hAnsi="Verdana"/>
          <w:sz w:val="20"/>
          <w:szCs w:val="20"/>
          <w:lang w:val="en-GB" w:eastAsia="en-US"/>
        </w:rPr>
        <w:t>ade of the southern and western part of the hotel will not only shield guests from noise, but also allow the installation of photovoltaic panels. The southern facade of the building, facing the motorway and the airport, will be especially exposed</w:t>
      </w:r>
      <w:r w:rsidR="000B1A22">
        <w:rPr>
          <w:rFonts w:ascii="Verdana" w:eastAsiaTheme="minorHAnsi" w:hAnsi="Verdana"/>
          <w:sz w:val="20"/>
          <w:szCs w:val="20"/>
          <w:lang w:val="en-GB" w:eastAsia="en-US"/>
        </w:rPr>
        <w:t xml:space="preserve"> and highlighted by </w:t>
      </w:r>
      <w:r w:rsidR="000B1A22" w:rsidRPr="000B1A22">
        <w:rPr>
          <w:rFonts w:ascii="Verdana" w:eastAsiaTheme="minorHAnsi" w:hAnsi="Verdana"/>
          <w:sz w:val="20"/>
          <w:szCs w:val="20"/>
          <w:lang w:val="en-GB" w:eastAsia="en-US"/>
        </w:rPr>
        <w:t>branding elements and night</w:t>
      </w:r>
      <w:r w:rsidR="000B1A22">
        <w:rPr>
          <w:rFonts w:ascii="Verdana" w:eastAsiaTheme="minorHAnsi" w:hAnsi="Verdana"/>
          <w:sz w:val="20"/>
          <w:szCs w:val="20"/>
          <w:lang w:val="en-GB" w:eastAsia="en-US"/>
        </w:rPr>
        <w:t>-time</w:t>
      </w:r>
      <w:r w:rsidR="000B1A22" w:rsidRPr="000B1A22">
        <w:rPr>
          <w:rFonts w:ascii="Verdana" w:eastAsiaTheme="minorHAnsi" w:hAnsi="Verdana"/>
          <w:sz w:val="20"/>
          <w:szCs w:val="20"/>
          <w:lang w:val="en-GB" w:eastAsia="en-US"/>
        </w:rPr>
        <w:t xml:space="preserve"> illumination</w:t>
      </w:r>
      <w:r w:rsidRPr="002B4D90">
        <w:rPr>
          <w:rFonts w:ascii="Verdana" w:eastAsiaTheme="minorHAnsi" w:hAnsi="Verdana"/>
          <w:sz w:val="20"/>
          <w:szCs w:val="20"/>
          <w:lang w:val="en-GB" w:eastAsia="en-US"/>
        </w:rPr>
        <w:t xml:space="preserve">, </w:t>
      </w:r>
      <w:r w:rsidR="00B55AA3">
        <w:rPr>
          <w:rFonts w:ascii="Verdana" w:eastAsiaTheme="minorHAnsi" w:hAnsi="Verdana"/>
          <w:sz w:val="20"/>
          <w:szCs w:val="20"/>
          <w:lang w:val="en-GB" w:eastAsia="en-US"/>
        </w:rPr>
        <w:t>turning</w:t>
      </w:r>
      <w:r w:rsidRPr="002B4D90">
        <w:rPr>
          <w:rFonts w:ascii="Verdana" w:eastAsiaTheme="minorHAnsi" w:hAnsi="Verdana"/>
          <w:sz w:val="20"/>
          <w:szCs w:val="20"/>
          <w:lang w:val="en-GB" w:eastAsia="en-US"/>
        </w:rPr>
        <w:t xml:space="preserve"> the </w:t>
      </w:r>
      <w:r w:rsidRPr="00CA1D78">
        <w:rPr>
          <w:rFonts w:ascii="Verdana" w:eastAsiaTheme="minorHAnsi" w:hAnsi="Verdana"/>
          <w:b/>
          <w:bCs/>
          <w:sz w:val="20"/>
          <w:szCs w:val="20"/>
          <w:lang w:val="en-GB" w:eastAsia="en-US"/>
        </w:rPr>
        <w:t xml:space="preserve">Golden Tulip Balice </w:t>
      </w:r>
      <w:r w:rsidR="00BE4B60">
        <w:rPr>
          <w:rFonts w:ascii="Verdana" w:eastAsiaTheme="minorHAnsi" w:hAnsi="Verdana"/>
          <w:b/>
          <w:bCs/>
          <w:sz w:val="20"/>
          <w:szCs w:val="20"/>
          <w:lang w:val="en-GB" w:eastAsia="en-US"/>
        </w:rPr>
        <w:t>Kraków</w:t>
      </w:r>
      <w:r w:rsidRPr="002B4D90">
        <w:rPr>
          <w:rFonts w:ascii="Verdana" w:eastAsiaTheme="minorHAnsi" w:hAnsi="Verdana"/>
          <w:sz w:val="20"/>
          <w:szCs w:val="20"/>
          <w:lang w:val="en-GB" w:eastAsia="en-US"/>
        </w:rPr>
        <w:t xml:space="preserve"> hotel </w:t>
      </w:r>
      <w:r w:rsidR="00B55AA3">
        <w:rPr>
          <w:rFonts w:ascii="Verdana" w:eastAsiaTheme="minorHAnsi" w:hAnsi="Verdana"/>
          <w:sz w:val="20"/>
          <w:szCs w:val="20"/>
          <w:lang w:val="en-GB" w:eastAsia="en-US"/>
        </w:rPr>
        <w:t xml:space="preserve">into </w:t>
      </w:r>
      <w:r w:rsidRPr="002B4D90">
        <w:rPr>
          <w:rFonts w:ascii="Verdana" w:eastAsiaTheme="minorHAnsi" w:hAnsi="Verdana"/>
          <w:sz w:val="20"/>
          <w:szCs w:val="20"/>
          <w:lang w:val="en-GB" w:eastAsia="en-US"/>
        </w:rPr>
        <w:t>one of the most distinctive elements of the local landscape.</w:t>
      </w:r>
    </w:p>
    <w:p w14:paraId="611B46C2" w14:textId="0A375173" w:rsidR="000B1A22" w:rsidRDefault="009A24B9" w:rsidP="00667329">
      <w:pPr>
        <w:jc w:val="both"/>
        <w:rPr>
          <w:rFonts w:ascii="Verdana" w:eastAsiaTheme="minorHAnsi" w:hAnsi="Verdana"/>
          <w:sz w:val="20"/>
          <w:szCs w:val="20"/>
          <w:lang w:val="en-GB" w:eastAsia="en-US"/>
        </w:rPr>
      </w:pPr>
      <w:r>
        <w:rPr>
          <w:rFonts w:ascii="Verdana" w:eastAsiaTheme="minorHAnsi" w:hAnsi="Verdana"/>
          <w:sz w:val="20"/>
          <w:szCs w:val="20"/>
          <w:lang w:val="en-GB" w:eastAsia="en-US"/>
        </w:rPr>
        <w:t>T</w:t>
      </w:r>
      <w:r w:rsidRPr="009A24B9">
        <w:rPr>
          <w:rFonts w:ascii="Verdana" w:eastAsiaTheme="minorHAnsi" w:hAnsi="Verdana"/>
          <w:sz w:val="20"/>
          <w:szCs w:val="20"/>
          <w:lang w:val="en-GB" w:eastAsia="en-US"/>
        </w:rPr>
        <w:t xml:space="preserve">he </w:t>
      </w:r>
      <w:r w:rsidRPr="00F2476C">
        <w:rPr>
          <w:rFonts w:ascii="Verdana" w:eastAsiaTheme="minorHAnsi" w:hAnsi="Verdana"/>
          <w:b/>
          <w:bCs/>
          <w:sz w:val="20"/>
          <w:szCs w:val="20"/>
          <w:lang w:val="en-GB" w:eastAsia="en-US"/>
        </w:rPr>
        <w:t>entrance hall</w:t>
      </w:r>
      <w:r>
        <w:rPr>
          <w:rFonts w:ascii="Verdana" w:eastAsiaTheme="minorHAnsi" w:hAnsi="Verdana"/>
          <w:sz w:val="20"/>
          <w:szCs w:val="20"/>
          <w:lang w:val="en-GB" w:eastAsia="en-US"/>
        </w:rPr>
        <w:t xml:space="preserve"> will serve as the</w:t>
      </w:r>
      <w:r w:rsidRPr="009A24B9">
        <w:rPr>
          <w:rFonts w:ascii="Verdana" w:eastAsiaTheme="minorHAnsi" w:hAnsi="Verdana"/>
          <w:sz w:val="20"/>
          <w:szCs w:val="20"/>
          <w:lang w:val="en-GB" w:eastAsia="en-US"/>
        </w:rPr>
        <w:t xml:space="preserve"> central point of the building from which all levels, communication routes and functionalities of the new hotel will be visible, </w:t>
      </w:r>
      <w:r w:rsidR="00B65ACC">
        <w:rPr>
          <w:rFonts w:ascii="Verdana" w:eastAsiaTheme="minorHAnsi" w:hAnsi="Verdana"/>
          <w:sz w:val="20"/>
          <w:szCs w:val="20"/>
          <w:lang w:val="en-GB" w:eastAsia="en-US"/>
        </w:rPr>
        <w:t xml:space="preserve">allowing </w:t>
      </w:r>
      <w:r w:rsidRPr="009A24B9">
        <w:rPr>
          <w:rFonts w:ascii="Verdana" w:eastAsiaTheme="minorHAnsi" w:hAnsi="Verdana"/>
          <w:sz w:val="20"/>
          <w:szCs w:val="20"/>
          <w:lang w:val="en-GB" w:eastAsia="en-US"/>
        </w:rPr>
        <w:t xml:space="preserve">guests </w:t>
      </w:r>
      <w:r w:rsidR="00B65ACC">
        <w:rPr>
          <w:rFonts w:ascii="Verdana" w:eastAsiaTheme="minorHAnsi" w:hAnsi="Verdana"/>
          <w:sz w:val="20"/>
          <w:szCs w:val="20"/>
          <w:lang w:val="en-GB" w:eastAsia="en-US"/>
        </w:rPr>
        <w:t>to</w:t>
      </w:r>
      <w:r w:rsidRPr="009A24B9">
        <w:rPr>
          <w:rFonts w:ascii="Verdana" w:eastAsiaTheme="minorHAnsi" w:hAnsi="Verdana"/>
          <w:sz w:val="20"/>
          <w:szCs w:val="20"/>
          <w:lang w:val="en-GB" w:eastAsia="en-US"/>
        </w:rPr>
        <w:t xml:space="preserve"> </w:t>
      </w:r>
      <w:r w:rsidRPr="009A24B9">
        <w:rPr>
          <w:rFonts w:ascii="Verdana" w:eastAsiaTheme="minorHAnsi" w:hAnsi="Verdana"/>
          <w:sz w:val="20"/>
          <w:szCs w:val="20"/>
          <w:lang w:val="en-GB" w:eastAsia="en-US"/>
        </w:rPr>
        <w:lastRenderedPageBreak/>
        <w:t xml:space="preserve">easily </w:t>
      </w:r>
      <w:r w:rsidR="00B65ACC">
        <w:rPr>
          <w:rFonts w:ascii="Verdana" w:eastAsiaTheme="minorHAnsi" w:hAnsi="Verdana"/>
          <w:sz w:val="20"/>
          <w:szCs w:val="20"/>
          <w:lang w:val="en-GB" w:eastAsia="en-US"/>
        </w:rPr>
        <w:t>navigate about</w:t>
      </w:r>
      <w:r w:rsidRPr="009A24B9">
        <w:rPr>
          <w:rFonts w:ascii="Verdana" w:eastAsiaTheme="minorHAnsi" w:hAnsi="Verdana"/>
          <w:sz w:val="20"/>
          <w:szCs w:val="20"/>
          <w:lang w:val="en-GB" w:eastAsia="en-US"/>
        </w:rPr>
        <w:t xml:space="preserve"> the facility. </w:t>
      </w:r>
      <w:r w:rsidRPr="00F2476C">
        <w:rPr>
          <w:rFonts w:ascii="Verdana" w:eastAsiaTheme="minorHAnsi" w:hAnsi="Verdana"/>
          <w:b/>
          <w:bCs/>
          <w:sz w:val="20"/>
          <w:szCs w:val="20"/>
          <w:lang w:val="en-GB" w:eastAsia="en-US"/>
        </w:rPr>
        <w:t xml:space="preserve">Golden Tulip Balice </w:t>
      </w:r>
      <w:r w:rsidR="00BE4B60">
        <w:rPr>
          <w:rFonts w:ascii="Verdana" w:eastAsiaTheme="minorHAnsi" w:hAnsi="Verdana"/>
          <w:b/>
          <w:bCs/>
          <w:sz w:val="20"/>
          <w:szCs w:val="20"/>
          <w:lang w:val="en-GB" w:eastAsia="en-US"/>
        </w:rPr>
        <w:t>Kraków</w:t>
      </w:r>
      <w:r w:rsidRPr="009A24B9">
        <w:rPr>
          <w:rFonts w:ascii="Verdana" w:eastAsiaTheme="minorHAnsi" w:hAnsi="Verdana"/>
          <w:sz w:val="20"/>
          <w:szCs w:val="20"/>
          <w:lang w:val="en-GB" w:eastAsia="en-US"/>
        </w:rPr>
        <w:t xml:space="preserve"> will be equipped with </w:t>
      </w:r>
      <w:r w:rsidRPr="00380729">
        <w:rPr>
          <w:rFonts w:ascii="Verdana" w:eastAsiaTheme="minorHAnsi" w:hAnsi="Verdana"/>
          <w:b/>
          <w:bCs/>
          <w:sz w:val="20"/>
          <w:szCs w:val="20"/>
          <w:lang w:val="en-GB" w:eastAsia="en-US"/>
        </w:rPr>
        <w:t>parking spaces</w:t>
      </w:r>
      <w:r w:rsidRPr="009A24B9">
        <w:rPr>
          <w:rFonts w:ascii="Verdana" w:eastAsiaTheme="minorHAnsi" w:hAnsi="Verdana"/>
          <w:sz w:val="20"/>
          <w:szCs w:val="20"/>
          <w:lang w:val="en-GB" w:eastAsia="en-US"/>
        </w:rPr>
        <w:t xml:space="preserve"> for passenger cars and bicycles, and will provide easy access for buses and service cars. </w:t>
      </w:r>
      <w:r w:rsidR="007A3DDA" w:rsidRPr="0084396D">
        <w:rPr>
          <w:rFonts w:ascii="Verdana" w:eastAsiaTheme="minorHAnsi" w:hAnsi="Verdana"/>
          <w:b/>
          <w:bCs/>
          <w:sz w:val="20"/>
          <w:szCs w:val="20"/>
          <w:lang w:val="en-GB" w:eastAsia="en-US"/>
        </w:rPr>
        <w:t>E</w:t>
      </w:r>
      <w:r w:rsidRPr="0084396D">
        <w:rPr>
          <w:rFonts w:ascii="Verdana" w:eastAsiaTheme="minorHAnsi" w:hAnsi="Verdana"/>
          <w:b/>
          <w:bCs/>
          <w:sz w:val="20"/>
          <w:szCs w:val="20"/>
          <w:lang w:val="en-GB" w:eastAsia="en-US"/>
        </w:rPr>
        <w:t>lectric car charging</w:t>
      </w:r>
      <w:r w:rsidRPr="00380729">
        <w:rPr>
          <w:rFonts w:ascii="Verdana" w:eastAsiaTheme="minorHAnsi" w:hAnsi="Verdana"/>
          <w:b/>
          <w:bCs/>
          <w:sz w:val="20"/>
          <w:szCs w:val="20"/>
          <w:lang w:val="en-GB" w:eastAsia="en-US"/>
        </w:rPr>
        <w:t xml:space="preserve"> stations </w:t>
      </w:r>
      <w:r w:rsidR="00E6227C" w:rsidRPr="00380729">
        <w:rPr>
          <w:rFonts w:ascii="Verdana" w:eastAsiaTheme="minorHAnsi" w:hAnsi="Verdana"/>
          <w:b/>
          <w:bCs/>
          <w:sz w:val="20"/>
          <w:szCs w:val="20"/>
          <w:lang w:val="en-GB" w:eastAsia="en-US"/>
        </w:rPr>
        <w:t>will also be present on site</w:t>
      </w:r>
      <w:r w:rsidRPr="009A24B9">
        <w:rPr>
          <w:rFonts w:ascii="Verdana" w:eastAsiaTheme="minorHAnsi" w:hAnsi="Verdana"/>
          <w:sz w:val="20"/>
          <w:szCs w:val="20"/>
          <w:lang w:val="en-GB" w:eastAsia="en-US"/>
        </w:rPr>
        <w:t>.</w:t>
      </w:r>
    </w:p>
    <w:p w14:paraId="48D65FBC" w14:textId="2BC3F680" w:rsidR="009D0724" w:rsidRDefault="00914E38" w:rsidP="00667329">
      <w:pPr>
        <w:jc w:val="both"/>
        <w:rPr>
          <w:rFonts w:ascii="Verdana" w:eastAsiaTheme="minorHAnsi" w:hAnsi="Verdana"/>
          <w:sz w:val="20"/>
          <w:szCs w:val="20"/>
          <w:lang w:val="en-GB" w:eastAsia="en-US"/>
        </w:rPr>
      </w:pPr>
      <w:r w:rsidRPr="00914E38">
        <w:rPr>
          <w:rFonts w:ascii="Verdana" w:eastAsiaTheme="minorHAnsi" w:hAnsi="Verdana"/>
          <w:b/>
          <w:bCs/>
          <w:sz w:val="20"/>
          <w:szCs w:val="20"/>
          <w:lang w:val="en-GB" w:eastAsia="en-US"/>
        </w:rPr>
        <w:t xml:space="preserve">Golden Tulip Balice </w:t>
      </w:r>
      <w:r w:rsidR="00BE4B60">
        <w:rPr>
          <w:rFonts w:ascii="Verdana" w:eastAsiaTheme="minorHAnsi" w:hAnsi="Verdana"/>
          <w:b/>
          <w:bCs/>
          <w:sz w:val="20"/>
          <w:szCs w:val="20"/>
          <w:lang w:val="en-GB" w:eastAsia="en-US"/>
        </w:rPr>
        <w:t>Kraków</w:t>
      </w:r>
      <w:r w:rsidRPr="00914E38">
        <w:rPr>
          <w:rFonts w:ascii="Verdana" w:eastAsiaTheme="minorHAnsi" w:hAnsi="Verdana"/>
          <w:sz w:val="20"/>
          <w:szCs w:val="20"/>
          <w:lang w:val="en-GB" w:eastAsia="en-US"/>
        </w:rPr>
        <w:t xml:space="preserve"> will offer </w:t>
      </w:r>
      <w:r w:rsidRPr="00B806F9">
        <w:rPr>
          <w:rFonts w:ascii="Verdana" w:eastAsiaTheme="minorHAnsi" w:hAnsi="Verdana"/>
          <w:b/>
          <w:bCs/>
          <w:sz w:val="20"/>
          <w:szCs w:val="20"/>
          <w:lang w:val="en-GB" w:eastAsia="en-US"/>
        </w:rPr>
        <w:t>116 four-star rooms</w:t>
      </w:r>
      <w:r w:rsidRPr="00914E38">
        <w:rPr>
          <w:rFonts w:ascii="Verdana" w:eastAsiaTheme="minorHAnsi" w:hAnsi="Verdana"/>
          <w:sz w:val="20"/>
          <w:szCs w:val="20"/>
          <w:lang w:val="en-GB" w:eastAsia="en-US"/>
        </w:rPr>
        <w:t xml:space="preserve">, including 100 standard rooms, 14 superior rooms and 2 suites. They </w:t>
      </w:r>
      <w:r w:rsidR="00503153" w:rsidRPr="00503153">
        <w:rPr>
          <w:rFonts w:ascii="Verdana" w:eastAsiaTheme="minorHAnsi" w:hAnsi="Verdana"/>
          <w:sz w:val="20"/>
          <w:szCs w:val="20"/>
          <w:lang w:val="en-GB" w:eastAsia="en-US"/>
        </w:rPr>
        <w:t>accommodations</w:t>
      </w:r>
      <w:r>
        <w:rPr>
          <w:rFonts w:ascii="Verdana" w:eastAsiaTheme="minorHAnsi" w:hAnsi="Verdana"/>
          <w:sz w:val="20"/>
          <w:szCs w:val="20"/>
          <w:lang w:val="en-GB" w:eastAsia="en-US"/>
        </w:rPr>
        <w:t xml:space="preserve"> </w:t>
      </w:r>
      <w:r w:rsidRPr="00914E38">
        <w:rPr>
          <w:rFonts w:ascii="Verdana" w:eastAsiaTheme="minorHAnsi" w:hAnsi="Verdana"/>
          <w:sz w:val="20"/>
          <w:szCs w:val="20"/>
          <w:lang w:val="en-GB" w:eastAsia="en-US"/>
        </w:rPr>
        <w:t xml:space="preserve">will be </w:t>
      </w:r>
      <w:r>
        <w:rPr>
          <w:rFonts w:ascii="Verdana" w:eastAsiaTheme="minorHAnsi" w:hAnsi="Verdana"/>
          <w:sz w:val="20"/>
          <w:szCs w:val="20"/>
          <w:lang w:val="en-GB" w:eastAsia="en-US"/>
        </w:rPr>
        <w:t>complemented</w:t>
      </w:r>
      <w:r w:rsidRPr="00914E38">
        <w:rPr>
          <w:rFonts w:ascii="Verdana" w:eastAsiaTheme="minorHAnsi" w:hAnsi="Verdana"/>
          <w:sz w:val="20"/>
          <w:szCs w:val="20"/>
          <w:lang w:val="en-GB" w:eastAsia="en-US"/>
        </w:rPr>
        <w:t xml:space="preserve"> by </w:t>
      </w:r>
      <w:r w:rsidRPr="00B806F9">
        <w:rPr>
          <w:rFonts w:ascii="Verdana" w:eastAsiaTheme="minorHAnsi" w:hAnsi="Verdana"/>
          <w:b/>
          <w:bCs/>
          <w:sz w:val="20"/>
          <w:szCs w:val="20"/>
          <w:lang w:val="en-GB" w:eastAsia="en-US"/>
        </w:rPr>
        <w:t>conference and banquet facilities</w:t>
      </w:r>
      <w:r w:rsidR="00E95E2A">
        <w:rPr>
          <w:rFonts w:ascii="Verdana" w:eastAsiaTheme="minorHAnsi" w:hAnsi="Verdana"/>
          <w:sz w:val="20"/>
          <w:szCs w:val="20"/>
          <w:lang w:val="en-GB" w:eastAsia="en-US"/>
        </w:rPr>
        <w:t>. T</w:t>
      </w:r>
      <w:r w:rsidRPr="00914E38">
        <w:rPr>
          <w:rFonts w:ascii="Verdana" w:eastAsiaTheme="minorHAnsi" w:hAnsi="Verdana"/>
          <w:sz w:val="20"/>
          <w:szCs w:val="20"/>
          <w:lang w:val="en-GB" w:eastAsia="en-US"/>
        </w:rPr>
        <w:t xml:space="preserve">he largest </w:t>
      </w:r>
      <w:r w:rsidR="00E95E2A">
        <w:rPr>
          <w:rFonts w:ascii="Verdana" w:eastAsiaTheme="minorHAnsi" w:hAnsi="Verdana"/>
          <w:sz w:val="20"/>
          <w:szCs w:val="20"/>
          <w:lang w:val="en-GB" w:eastAsia="en-US"/>
        </w:rPr>
        <w:t>event hall</w:t>
      </w:r>
      <w:r w:rsidRPr="00914E38">
        <w:rPr>
          <w:rFonts w:ascii="Verdana" w:eastAsiaTheme="minorHAnsi" w:hAnsi="Verdana"/>
          <w:sz w:val="20"/>
          <w:szCs w:val="20"/>
          <w:lang w:val="en-GB" w:eastAsia="en-US"/>
        </w:rPr>
        <w:t xml:space="preserve"> </w:t>
      </w:r>
      <w:r w:rsidR="00E95E2A">
        <w:rPr>
          <w:rFonts w:ascii="Verdana" w:eastAsiaTheme="minorHAnsi" w:hAnsi="Verdana"/>
          <w:sz w:val="20"/>
          <w:szCs w:val="20"/>
          <w:lang w:val="en-GB" w:eastAsia="en-US"/>
        </w:rPr>
        <w:t>will</w:t>
      </w:r>
      <w:r w:rsidRPr="00914E38">
        <w:rPr>
          <w:rFonts w:ascii="Verdana" w:eastAsiaTheme="minorHAnsi" w:hAnsi="Verdana"/>
          <w:sz w:val="20"/>
          <w:szCs w:val="20"/>
          <w:lang w:val="en-GB" w:eastAsia="en-US"/>
        </w:rPr>
        <w:t xml:space="preserve"> accommodate </w:t>
      </w:r>
      <w:r w:rsidRPr="00B806F9">
        <w:rPr>
          <w:rFonts w:ascii="Verdana" w:eastAsiaTheme="minorHAnsi" w:hAnsi="Verdana"/>
          <w:b/>
          <w:bCs/>
          <w:sz w:val="20"/>
          <w:szCs w:val="20"/>
          <w:lang w:val="en-GB" w:eastAsia="en-US"/>
        </w:rPr>
        <w:t>up to 450 people</w:t>
      </w:r>
      <w:r w:rsidRPr="00914E38">
        <w:rPr>
          <w:rFonts w:ascii="Verdana" w:eastAsiaTheme="minorHAnsi" w:hAnsi="Verdana"/>
          <w:sz w:val="20"/>
          <w:szCs w:val="20"/>
          <w:lang w:val="en-GB" w:eastAsia="en-US"/>
        </w:rPr>
        <w:t xml:space="preserve">. </w:t>
      </w:r>
      <w:r w:rsidR="00F94DA4">
        <w:rPr>
          <w:rFonts w:ascii="Verdana" w:eastAsiaTheme="minorHAnsi" w:hAnsi="Verdana"/>
          <w:sz w:val="20"/>
          <w:szCs w:val="20"/>
          <w:lang w:val="en-GB" w:eastAsia="en-US"/>
        </w:rPr>
        <w:t>S</w:t>
      </w:r>
      <w:r w:rsidRPr="00914E38">
        <w:rPr>
          <w:rFonts w:ascii="Verdana" w:eastAsiaTheme="minorHAnsi" w:hAnsi="Verdana"/>
          <w:sz w:val="20"/>
          <w:szCs w:val="20"/>
          <w:lang w:val="en-GB" w:eastAsia="en-US"/>
        </w:rPr>
        <w:t xml:space="preserve">pacious, </w:t>
      </w:r>
      <w:r w:rsidR="0049731B">
        <w:rPr>
          <w:rFonts w:ascii="Verdana" w:eastAsiaTheme="minorHAnsi" w:hAnsi="Verdana"/>
          <w:sz w:val="20"/>
          <w:szCs w:val="20"/>
          <w:lang w:val="en-GB" w:eastAsia="en-US"/>
        </w:rPr>
        <w:t>with high ceilings and</w:t>
      </w:r>
      <w:r w:rsidRPr="00914E38">
        <w:rPr>
          <w:rFonts w:ascii="Verdana" w:eastAsiaTheme="minorHAnsi" w:hAnsi="Verdana"/>
          <w:sz w:val="20"/>
          <w:szCs w:val="20"/>
          <w:lang w:val="en-GB" w:eastAsia="en-US"/>
        </w:rPr>
        <w:t xml:space="preserve"> </w:t>
      </w:r>
      <w:r w:rsidR="0049731B">
        <w:rPr>
          <w:rFonts w:ascii="Verdana" w:eastAsiaTheme="minorHAnsi" w:hAnsi="Verdana"/>
          <w:sz w:val="20"/>
          <w:szCs w:val="20"/>
          <w:lang w:val="en-GB" w:eastAsia="en-US"/>
        </w:rPr>
        <w:t>well-</w:t>
      </w:r>
      <w:r w:rsidRPr="00914E38">
        <w:rPr>
          <w:rFonts w:ascii="Verdana" w:eastAsiaTheme="minorHAnsi" w:hAnsi="Verdana"/>
          <w:sz w:val="20"/>
          <w:szCs w:val="20"/>
          <w:lang w:val="en-GB" w:eastAsia="en-US"/>
        </w:rPr>
        <w:t xml:space="preserve">connected with the common </w:t>
      </w:r>
      <w:r w:rsidR="0049731B">
        <w:rPr>
          <w:rFonts w:ascii="Verdana" w:eastAsiaTheme="minorHAnsi" w:hAnsi="Verdana"/>
          <w:sz w:val="20"/>
          <w:szCs w:val="20"/>
          <w:lang w:val="en-GB" w:eastAsia="en-US"/>
        </w:rPr>
        <w:t>spaces</w:t>
      </w:r>
      <w:r w:rsidRPr="00914E38">
        <w:rPr>
          <w:rFonts w:ascii="Verdana" w:eastAsiaTheme="minorHAnsi" w:hAnsi="Verdana"/>
          <w:sz w:val="20"/>
          <w:szCs w:val="20"/>
          <w:lang w:val="en-GB" w:eastAsia="en-US"/>
        </w:rPr>
        <w:t xml:space="preserve"> of the hotel</w:t>
      </w:r>
      <w:r w:rsidR="0049731B">
        <w:rPr>
          <w:rFonts w:ascii="Verdana" w:eastAsiaTheme="minorHAnsi" w:hAnsi="Verdana"/>
          <w:sz w:val="20"/>
          <w:szCs w:val="20"/>
          <w:lang w:val="en-GB" w:eastAsia="en-US"/>
        </w:rPr>
        <w:t xml:space="preserve"> – it</w:t>
      </w:r>
      <w:r w:rsidRPr="00914E38">
        <w:rPr>
          <w:rFonts w:ascii="Verdana" w:eastAsiaTheme="minorHAnsi" w:hAnsi="Verdana"/>
          <w:sz w:val="20"/>
          <w:szCs w:val="20"/>
          <w:lang w:val="en-GB" w:eastAsia="en-US"/>
        </w:rPr>
        <w:t xml:space="preserve"> will </w:t>
      </w:r>
      <w:r w:rsidR="007F2B53">
        <w:rPr>
          <w:rFonts w:ascii="Verdana" w:eastAsiaTheme="minorHAnsi" w:hAnsi="Verdana"/>
          <w:sz w:val="20"/>
          <w:szCs w:val="20"/>
          <w:lang w:val="en-GB" w:eastAsia="en-US"/>
        </w:rPr>
        <w:t>be well-suited</w:t>
      </w:r>
      <w:r w:rsidRPr="00914E38">
        <w:rPr>
          <w:rFonts w:ascii="Verdana" w:eastAsiaTheme="minorHAnsi" w:hAnsi="Verdana"/>
          <w:sz w:val="20"/>
          <w:szCs w:val="20"/>
          <w:lang w:val="en-GB" w:eastAsia="en-US"/>
        </w:rPr>
        <w:t xml:space="preserve"> for events such as </w:t>
      </w:r>
      <w:r w:rsidRPr="00B806F9">
        <w:rPr>
          <w:rFonts w:ascii="Verdana" w:eastAsiaTheme="minorHAnsi" w:hAnsi="Verdana"/>
          <w:b/>
          <w:bCs/>
          <w:sz w:val="20"/>
          <w:szCs w:val="20"/>
          <w:lang w:val="en-GB" w:eastAsia="en-US"/>
        </w:rPr>
        <w:t>symposia</w:t>
      </w:r>
      <w:r w:rsidRPr="00914E38">
        <w:rPr>
          <w:rFonts w:ascii="Verdana" w:eastAsiaTheme="minorHAnsi" w:hAnsi="Verdana"/>
          <w:sz w:val="20"/>
          <w:szCs w:val="20"/>
          <w:lang w:val="en-GB" w:eastAsia="en-US"/>
        </w:rPr>
        <w:t xml:space="preserve">, </w:t>
      </w:r>
      <w:r w:rsidRPr="00B806F9">
        <w:rPr>
          <w:rFonts w:ascii="Verdana" w:eastAsiaTheme="minorHAnsi" w:hAnsi="Verdana"/>
          <w:b/>
          <w:bCs/>
          <w:sz w:val="20"/>
          <w:szCs w:val="20"/>
          <w:lang w:val="en-GB" w:eastAsia="en-US"/>
        </w:rPr>
        <w:t>conferences</w:t>
      </w:r>
      <w:r w:rsidRPr="00914E38">
        <w:rPr>
          <w:rFonts w:ascii="Verdana" w:eastAsiaTheme="minorHAnsi" w:hAnsi="Verdana"/>
          <w:sz w:val="20"/>
          <w:szCs w:val="20"/>
          <w:lang w:val="en-GB" w:eastAsia="en-US"/>
        </w:rPr>
        <w:t xml:space="preserve">, </w:t>
      </w:r>
      <w:r w:rsidRPr="00B806F9">
        <w:rPr>
          <w:rFonts w:ascii="Verdana" w:eastAsiaTheme="minorHAnsi" w:hAnsi="Verdana"/>
          <w:b/>
          <w:bCs/>
          <w:sz w:val="20"/>
          <w:szCs w:val="20"/>
          <w:lang w:val="en-GB" w:eastAsia="en-US"/>
        </w:rPr>
        <w:t>exhibitions</w:t>
      </w:r>
      <w:r w:rsidRPr="00914E38">
        <w:rPr>
          <w:rFonts w:ascii="Verdana" w:eastAsiaTheme="minorHAnsi" w:hAnsi="Verdana"/>
          <w:sz w:val="20"/>
          <w:szCs w:val="20"/>
          <w:lang w:val="en-GB" w:eastAsia="en-US"/>
        </w:rPr>
        <w:t xml:space="preserve">, </w:t>
      </w:r>
      <w:r w:rsidRPr="00B806F9">
        <w:rPr>
          <w:rFonts w:ascii="Verdana" w:eastAsiaTheme="minorHAnsi" w:hAnsi="Verdana"/>
          <w:b/>
          <w:bCs/>
          <w:sz w:val="20"/>
          <w:szCs w:val="20"/>
          <w:lang w:val="en-GB" w:eastAsia="en-US"/>
        </w:rPr>
        <w:t>presentations</w:t>
      </w:r>
      <w:r w:rsidRPr="00914E38">
        <w:rPr>
          <w:rFonts w:ascii="Verdana" w:eastAsiaTheme="minorHAnsi" w:hAnsi="Verdana"/>
          <w:sz w:val="20"/>
          <w:szCs w:val="20"/>
          <w:lang w:val="en-GB" w:eastAsia="en-US"/>
        </w:rPr>
        <w:t xml:space="preserve">, </w:t>
      </w:r>
      <w:r w:rsidRPr="00B806F9">
        <w:rPr>
          <w:rFonts w:ascii="Verdana" w:eastAsiaTheme="minorHAnsi" w:hAnsi="Verdana"/>
          <w:b/>
          <w:bCs/>
          <w:sz w:val="20"/>
          <w:szCs w:val="20"/>
          <w:lang w:val="en-GB" w:eastAsia="en-US"/>
        </w:rPr>
        <w:t>concerts</w:t>
      </w:r>
      <w:r w:rsidRPr="00914E38">
        <w:rPr>
          <w:rFonts w:ascii="Verdana" w:eastAsiaTheme="minorHAnsi" w:hAnsi="Verdana"/>
          <w:sz w:val="20"/>
          <w:szCs w:val="20"/>
          <w:lang w:val="en-GB" w:eastAsia="en-US"/>
        </w:rPr>
        <w:t xml:space="preserve"> and </w:t>
      </w:r>
      <w:r w:rsidRPr="00B806F9">
        <w:rPr>
          <w:rFonts w:ascii="Verdana" w:eastAsiaTheme="minorHAnsi" w:hAnsi="Verdana"/>
          <w:b/>
          <w:bCs/>
          <w:sz w:val="20"/>
          <w:szCs w:val="20"/>
          <w:lang w:val="en-GB" w:eastAsia="en-US"/>
        </w:rPr>
        <w:t>weddings</w:t>
      </w:r>
      <w:r w:rsidRPr="00914E38">
        <w:rPr>
          <w:rFonts w:ascii="Verdana" w:eastAsiaTheme="minorHAnsi" w:hAnsi="Verdana"/>
          <w:sz w:val="20"/>
          <w:szCs w:val="20"/>
          <w:lang w:val="en-GB" w:eastAsia="en-US"/>
        </w:rPr>
        <w:t xml:space="preserve">. </w:t>
      </w:r>
      <w:r w:rsidR="003A0E3B">
        <w:rPr>
          <w:rFonts w:ascii="Verdana" w:eastAsiaTheme="minorHAnsi" w:hAnsi="Verdana"/>
          <w:sz w:val="20"/>
          <w:szCs w:val="20"/>
          <w:lang w:val="en-GB" w:eastAsia="en-US"/>
        </w:rPr>
        <w:t>The largest hall</w:t>
      </w:r>
      <w:r w:rsidRPr="00914E38">
        <w:rPr>
          <w:rFonts w:ascii="Verdana" w:eastAsiaTheme="minorHAnsi" w:hAnsi="Verdana"/>
          <w:sz w:val="20"/>
          <w:szCs w:val="20"/>
          <w:lang w:val="en-GB" w:eastAsia="en-US"/>
        </w:rPr>
        <w:t xml:space="preserve"> will be complemented by </w:t>
      </w:r>
      <w:r w:rsidRPr="00B806F9">
        <w:rPr>
          <w:rFonts w:ascii="Verdana" w:eastAsiaTheme="minorHAnsi" w:hAnsi="Verdana"/>
          <w:b/>
          <w:bCs/>
          <w:sz w:val="20"/>
          <w:szCs w:val="20"/>
          <w:lang w:val="en-GB" w:eastAsia="en-US"/>
        </w:rPr>
        <w:t>5 conference rooms</w:t>
      </w:r>
      <w:r w:rsidRPr="00914E38">
        <w:rPr>
          <w:rFonts w:ascii="Verdana" w:eastAsiaTheme="minorHAnsi" w:hAnsi="Verdana"/>
          <w:sz w:val="20"/>
          <w:szCs w:val="20"/>
          <w:lang w:val="en-GB" w:eastAsia="en-US"/>
        </w:rPr>
        <w:t xml:space="preserve"> of various sizes. The </w:t>
      </w:r>
      <w:r w:rsidR="0005605D" w:rsidRPr="005767DA">
        <w:rPr>
          <w:rFonts w:ascii="Verdana" w:eastAsiaTheme="minorHAnsi" w:hAnsi="Verdana"/>
          <w:b/>
          <w:bCs/>
          <w:sz w:val="20"/>
          <w:szCs w:val="20"/>
          <w:lang w:val="en-GB" w:eastAsia="en-US"/>
        </w:rPr>
        <w:t>food and beverage</w:t>
      </w:r>
      <w:r w:rsidRPr="005767DA">
        <w:rPr>
          <w:rFonts w:ascii="Verdana" w:eastAsiaTheme="minorHAnsi" w:hAnsi="Verdana"/>
          <w:b/>
          <w:bCs/>
          <w:sz w:val="20"/>
          <w:szCs w:val="20"/>
          <w:lang w:val="en-GB" w:eastAsia="en-US"/>
        </w:rPr>
        <w:t xml:space="preserve"> </w:t>
      </w:r>
      <w:r w:rsidR="005767DA" w:rsidRPr="005767DA">
        <w:rPr>
          <w:rFonts w:ascii="Verdana" w:eastAsiaTheme="minorHAnsi" w:hAnsi="Verdana"/>
          <w:b/>
          <w:bCs/>
          <w:sz w:val="20"/>
          <w:szCs w:val="20"/>
          <w:lang w:val="en-GB" w:eastAsia="en-US"/>
        </w:rPr>
        <w:t>area</w:t>
      </w:r>
      <w:r w:rsidR="0005605D">
        <w:rPr>
          <w:rFonts w:ascii="Verdana" w:eastAsiaTheme="minorHAnsi" w:hAnsi="Verdana"/>
          <w:sz w:val="20"/>
          <w:szCs w:val="20"/>
          <w:lang w:val="en-GB" w:eastAsia="en-US"/>
        </w:rPr>
        <w:t xml:space="preserve"> of the hotel</w:t>
      </w:r>
      <w:r w:rsidRPr="00914E38">
        <w:rPr>
          <w:rFonts w:ascii="Verdana" w:eastAsiaTheme="minorHAnsi" w:hAnsi="Verdana"/>
          <w:sz w:val="20"/>
          <w:szCs w:val="20"/>
          <w:lang w:val="en-GB" w:eastAsia="en-US"/>
        </w:rPr>
        <w:t>, including a restaurant with a terrace and</w:t>
      </w:r>
      <w:r w:rsidR="0005605D">
        <w:rPr>
          <w:rFonts w:ascii="Verdana" w:eastAsiaTheme="minorHAnsi" w:hAnsi="Verdana"/>
          <w:sz w:val="20"/>
          <w:szCs w:val="20"/>
          <w:lang w:val="en-GB" w:eastAsia="en-US"/>
        </w:rPr>
        <w:t xml:space="preserve"> </w:t>
      </w:r>
      <w:r w:rsidRPr="00914E38">
        <w:rPr>
          <w:rFonts w:ascii="Verdana" w:eastAsiaTheme="minorHAnsi" w:hAnsi="Verdana"/>
          <w:sz w:val="20"/>
          <w:szCs w:val="20"/>
          <w:lang w:val="en-GB" w:eastAsia="en-US"/>
        </w:rPr>
        <w:t>large kitchen facilities, has been designed to serve hotel guests</w:t>
      </w:r>
      <w:r w:rsidR="00D556B0">
        <w:rPr>
          <w:rFonts w:ascii="Verdana" w:eastAsiaTheme="minorHAnsi" w:hAnsi="Verdana"/>
          <w:sz w:val="20"/>
          <w:szCs w:val="20"/>
          <w:lang w:val="en-GB" w:eastAsia="en-US"/>
        </w:rPr>
        <w:t xml:space="preserve">, </w:t>
      </w:r>
      <w:r w:rsidRPr="00914E38">
        <w:rPr>
          <w:rFonts w:ascii="Verdana" w:eastAsiaTheme="minorHAnsi" w:hAnsi="Verdana"/>
          <w:sz w:val="20"/>
          <w:szCs w:val="20"/>
          <w:lang w:val="en-GB" w:eastAsia="en-US"/>
        </w:rPr>
        <w:t>participants of events</w:t>
      </w:r>
      <w:r w:rsidR="00D556B0">
        <w:rPr>
          <w:rFonts w:ascii="Verdana" w:eastAsiaTheme="minorHAnsi" w:hAnsi="Verdana"/>
          <w:sz w:val="20"/>
          <w:szCs w:val="20"/>
          <w:lang w:val="en-GB" w:eastAsia="en-US"/>
        </w:rPr>
        <w:t xml:space="preserve"> held on the premise and </w:t>
      </w:r>
      <w:r w:rsidRPr="00914E38">
        <w:rPr>
          <w:rFonts w:ascii="Verdana" w:eastAsiaTheme="minorHAnsi" w:hAnsi="Verdana"/>
          <w:sz w:val="20"/>
          <w:szCs w:val="20"/>
          <w:lang w:val="en-GB" w:eastAsia="en-US"/>
        </w:rPr>
        <w:t>individual customers who can stop here</w:t>
      </w:r>
      <w:r w:rsidR="00036519">
        <w:rPr>
          <w:rFonts w:ascii="Verdana" w:eastAsiaTheme="minorHAnsi" w:hAnsi="Verdana"/>
          <w:sz w:val="20"/>
          <w:szCs w:val="20"/>
          <w:lang w:val="en-GB" w:eastAsia="en-US"/>
        </w:rPr>
        <w:t xml:space="preserve"> </w:t>
      </w:r>
      <w:r w:rsidR="00036519" w:rsidRPr="005767DA">
        <w:rPr>
          <w:rFonts w:ascii="Verdana" w:eastAsiaTheme="minorHAnsi" w:hAnsi="Verdana"/>
          <w:i/>
          <w:iCs/>
          <w:sz w:val="20"/>
          <w:szCs w:val="20"/>
          <w:lang w:val="en-GB" w:eastAsia="en-US"/>
        </w:rPr>
        <w:t>en route</w:t>
      </w:r>
      <w:r w:rsidRPr="00914E38">
        <w:rPr>
          <w:rFonts w:ascii="Verdana" w:eastAsiaTheme="minorHAnsi" w:hAnsi="Verdana"/>
          <w:sz w:val="20"/>
          <w:szCs w:val="20"/>
          <w:lang w:val="en-GB" w:eastAsia="en-US"/>
        </w:rPr>
        <w:t xml:space="preserve"> for a meal.</w:t>
      </w:r>
    </w:p>
    <w:p w14:paraId="4C71FE1C" w14:textId="30DC4781" w:rsidR="005767DA" w:rsidRDefault="00553535" w:rsidP="00EC1B77">
      <w:pPr>
        <w:jc w:val="both"/>
        <w:rPr>
          <w:rFonts w:ascii="Verdana" w:eastAsiaTheme="minorHAnsi" w:hAnsi="Verdana"/>
          <w:sz w:val="20"/>
          <w:szCs w:val="20"/>
          <w:lang w:val="en-GB" w:eastAsia="en-US"/>
        </w:rPr>
      </w:pPr>
      <w:r>
        <w:rPr>
          <w:rFonts w:ascii="Verdana" w:eastAsiaTheme="minorHAnsi" w:hAnsi="Verdana"/>
          <w:sz w:val="20"/>
          <w:szCs w:val="20"/>
          <w:lang w:val="en-GB" w:eastAsia="en-US"/>
        </w:rPr>
        <w:t>–</w:t>
      </w:r>
      <w:r w:rsidRPr="00553535">
        <w:rPr>
          <w:rFonts w:ascii="Verdana" w:eastAsiaTheme="minorHAnsi" w:hAnsi="Verdana"/>
          <w:sz w:val="20"/>
          <w:szCs w:val="20"/>
          <w:lang w:val="en-GB" w:eastAsia="en-US"/>
        </w:rPr>
        <w:t xml:space="preserve"> We are </w:t>
      </w:r>
      <w:r w:rsidR="000F44CD">
        <w:rPr>
          <w:rFonts w:ascii="Verdana" w:eastAsiaTheme="minorHAnsi" w:hAnsi="Verdana"/>
          <w:sz w:val="20"/>
          <w:szCs w:val="20"/>
          <w:lang w:val="en-GB" w:eastAsia="en-US"/>
        </w:rPr>
        <w:t>thrilled</w:t>
      </w:r>
      <w:r w:rsidRPr="00553535">
        <w:rPr>
          <w:rFonts w:ascii="Verdana" w:eastAsiaTheme="minorHAnsi" w:hAnsi="Verdana"/>
          <w:sz w:val="20"/>
          <w:szCs w:val="20"/>
          <w:lang w:val="en-GB" w:eastAsia="en-US"/>
        </w:rPr>
        <w:t xml:space="preserve"> to participate in this very important project</w:t>
      </w:r>
      <w:r w:rsidR="000368A7">
        <w:rPr>
          <w:rFonts w:ascii="Verdana" w:eastAsiaTheme="minorHAnsi" w:hAnsi="Verdana"/>
          <w:sz w:val="20"/>
          <w:szCs w:val="20"/>
          <w:lang w:val="en-GB" w:eastAsia="en-US"/>
        </w:rPr>
        <w:t xml:space="preserve"> that </w:t>
      </w:r>
      <w:r w:rsidRPr="00553535">
        <w:rPr>
          <w:rFonts w:ascii="Verdana" w:eastAsiaTheme="minorHAnsi" w:hAnsi="Verdana"/>
          <w:sz w:val="20"/>
          <w:szCs w:val="20"/>
          <w:lang w:val="en-GB" w:eastAsia="en-US"/>
        </w:rPr>
        <w:t xml:space="preserve">can count on a </w:t>
      </w:r>
      <w:r w:rsidRPr="000368A7">
        <w:rPr>
          <w:rFonts w:ascii="Verdana" w:eastAsiaTheme="minorHAnsi" w:hAnsi="Verdana"/>
          <w:b/>
          <w:bCs/>
          <w:sz w:val="20"/>
          <w:szCs w:val="20"/>
          <w:lang w:val="en-GB" w:eastAsia="en-US"/>
        </w:rPr>
        <w:t>great diversification of customers</w:t>
      </w:r>
      <w:r w:rsidRPr="00553535">
        <w:rPr>
          <w:rFonts w:ascii="Verdana" w:eastAsiaTheme="minorHAnsi" w:hAnsi="Verdana"/>
          <w:sz w:val="20"/>
          <w:szCs w:val="20"/>
          <w:lang w:val="en-GB" w:eastAsia="en-US"/>
        </w:rPr>
        <w:t xml:space="preserve"> and benefit from a </w:t>
      </w:r>
      <w:r w:rsidRPr="000368A7">
        <w:rPr>
          <w:rFonts w:ascii="Verdana" w:eastAsiaTheme="minorHAnsi" w:hAnsi="Verdana"/>
          <w:b/>
          <w:bCs/>
          <w:sz w:val="20"/>
          <w:szCs w:val="20"/>
          <w:lang w:val="en-GB" w:eastAsia="en-US"/>
        </w:rPr>
        <w:t>strategic location near the motorway</w:t>
      </w:r>
      <w:r w:rsidRPr="00553535">
        <w:rPr>
          <w:rFonts w:ascii="Verdana" w:eastAsiaTheme="minorHAnsi" w:hAnsi="Verdana"/>
          <w:sz w:val="20"/>
          <w:szCs w:val="20"/>
          <w:lang w:val="en-GB" w:eastAsia="en-US"/>
        </w:rPr>
        <w:t xml:space="preserve">. The project was prepared with a modern </w:t>
      </w:r>
      <w:r w:rsidR="00AD188F">
        <w:rPr>
          <w:rFonts w:ascii="Verdana" w:eastAsiaTheme="minorHAnsi" w:hAnsi="Verdana"/>
          <w:sz w:val="20"/>
          <w:szCs w:val="20"/>
          <w:lang w:val="en-GB" w:eastAsia="en-US"/>
        </w:rPr>
        <w:t>hospitality</w:t>
      </w:r>
      <w:r w:rsidRPr="00553535">
        <w:rPr>
          <w:rFonts w:ascii="Verdana" w:eastAsiaTheme="minorHAnsi" w:hAnsi="Verdana"/>
          <w:sz w:val="20"/>
          <w:szCs w:val="20"/>
          <w:lang w:val="en-GB" w:eastAsia="en-US"/>
        </w:rPr>
        <w:t xml:space="preserve"> product and extraordinary conference facilities in mind. For </w:t>
      </w:r>
      <w:r w:rsidRPr="00AD188F">
        <w:rPr>
          <w:rFonts w:ascii="Verdana" w:eastAsiaTheme="minorHAnsi" w:hAnsi="Verdana"/>
          <w:b/>
          <w:bCs/>
          <w:sz w:val="20"/>
          <w:szCs w:val="20"/>
          <w:lang w:val="en-GB" w:eastAsia="en-US"/>
        </w:rPr>
        <w:t>local customers</w:t>
      </w:r>
      <w:r w:rsidRPr="00553535">
        <w:rPr>
          <w:rFonts w:ascii="Verdana" w:eastAsiaTheme="minorHAnsi" w:hAnsi="Verdana"/>
          <w:sz w:val="20"/>
          <w:szCs w:val="20"/>
          <w:lang w:val="en-GB" w:eastAsia="en-US"/>
        </w:rPr>
        <w:t xml:space="preserve">, it will be a place of great family celebrations where the level of quality and professionalism will exceed the expectations of even the most demanding guests. </w:t>
      </w:r>
      <w:r w:rsidRPr="00E11CB2">
        <w:rPr>
          <w:rFonts w:ascii="Verdana" w:eastAsiaTheme="minorHAnsi" w:hAnsi="Verdana"/>
          <w:b/>
          <w:bCs/>
          <w:sz w:val="20"/>
          <w:szCs w:val="20"/>
          <w:lang w:val="en-GB" w:eastAsia="en-US"/>
        </w:rPr>
        <w:t>This is the goal of</w:t>
      </w:r>
      <w:r w:rsidRPr="00553535">
        <w:rPr>
          <w:rFonts w:ascii="Verdana" w:eastAsiaTheme="minorHAnsi" w:hAnsi="Verdana"/>
          <w:sz w:val="20"/>
          <w:szCs w:val="20"/>
          <w:lang w:val="en-GB" w:eastAsia="en-US"/>
        </w:rPr>
        <w:t xml:space="preserve"> </w:t>
      </w:r>
      <w:r w:rsidRPr="009D1084">
        <w:rPr>
          <w:rFonts w:ascii="Verdana" w:eastAsiaTheme="minorHAnsi" w:hAnsi="Verdana"/>
          <w:b/>
          <w:bCs/>
          <w:sz w:val="20"/>
          <w:szCs w:val="20"/>
          <w:lang w:val="en-GB" w:eastAsia="en-US"/>
        </w:rPr>
        <w:t>both LHG and our partner and investor</w:t>
      </w:r>
      <w:r w:rsidRPr="00553535">
        <w:rPr>
          <w:rFonts w:ascii="Verdana" w:eastAsiaTheme="minorHAnsi" w:hAnsi="Verdana"/>
          <w:sz w:val="20"/>
          <w:szCs w:val="20"/>
          <w:lang w:val="en-GB" w:eastAsia="en-US"/>
        </w:rPr>
        <w:t>. It is a great hono</w:t>
      </w:r>
      <w:r w:rsidR="009D1084">
        <w:rPr>
          <w:rFonts w:ascii="Verdana" w:eastAsiaTheme="minorHAnsi" w:hAnsi="Verdana"/>
          <w:sz w:val="20"/>
          <w:szCs w:val="20"/>
          <w:lang w:val="en-GB" w:eastAsia="en-US"/>
        </w:rPr>
        <w:t>u</w:t>
      </w:r>
      <w:r w:rsidRPr="00553535">
        <w:rPr>
          <w:rFonts w:ascii="Verdana" w:eastAsiaTheme="minorHAnsi" w:hAnsi="Verdana"/>
          <w:sz w:val="20"/>
          <w:szCs w:val="20"/>
          <w:lang w:val="en-GB" w:eastAsia="en-US"/>
        </w:rPr>
        <w:t xml:space="preserve">r for us to be able to cooperate with him </w:t>
      </w:r>
      <w:r w:rsidR="00E11CB2">
        <w:rPr>
          <w:rFonts w:ascii="Verdana" w:eastAsiaTheme="minorHAnsi" w:hAnsi="Verdana"/>
          <w:sz w:val="20"/>
          <w:szCs w:val="20"/>
          <w:lang w:val="en-GB" w:eastAsia="en-US"/>
        </w:rPr>
        <w:t>–</w:t>
      </w:r>
      <w:r w:rsidRPr="00553535">
        <w:rPr>
          <w:rFonts w:ascii="Verdana" w:eastAsiaTheme="minorHAnsi" w:hAnsi="Verdana"/>
          <w:sz w:val="20"/>
          <w:szCs w:val="20"/>
          <w:lang w:val="en-GB" w:eastAsia="en-US"/>
        </w:rPr>
        <w:t xml:space="preserve"> said </w:t>
      </w:r>
      <w:r w:rsidRPr="004B0BB4">
        <w:rPr>
          <w:rFonts w:ascii="Verdana" w:eastAsiaTheme="minorHAnsi" w:hAnsi="Verdana"/>
          <w:b/>
          <w:bCs/>
          <w:sz w:val="20"/>
          <w:szCs w:val="20"/>
          <w:lang w:val="en-GB" w:eastAsia="en-US"/>
        </w:rPr>
        <w:t>Adam Konieczny, MRICS Development Director Europe, Louvre Hotels Group</w:t>
      </w:r>
      <w:r w:rsidRPr="00553535">
        <w:rPr>
          <w:rFonts w:ascii="Verdana" w:eastAsiaTheme="minorHAnsi" w:hAnsi="Verdana"/>
          <w:sz w:val="20"/>
          <w:szCs w:val="20"/>
          <w:lang w:val="en-GB" w:eastAsia="en-US"/>
        </w:rPr>
        <w:t>.</w:t>
      </w:r>
    </w:p>
    <w:p w14:paraId="64EA4AED" w14:textId="2393ED99" w:rsidR="00905E72" w:rsidRDefault="00905E72" w:rsidP="00EC1B77">
      <w:pPr>
        <w:jc w:val="both"/>
        <w:rPr>
          <w:rFonts w:ascii="Verdana" w:eastAsiaTheme="minorHAnsi" w:hAnsi="Verdana"/>
          <w:sz w:val="20"/>
          <w:szCs w:val="20"/>
          <w:lang w:val="en-GB" w:eastAsia="en-US"/>
        </w:rPr>
      </w:pPr>
    </w:p>
    <w:sectPr w:rsidR="00905E72" w:rsidSect="000126B6">
      <w:headerReference w:type="default" r:id="rId7"/>
      <w:footerReference w:type="default" r:id="rId8"/>
      <w:headerReference w:type="first" r:id="rId9"/>
      <w:footerReference w:type="first" r:id="rId10"/>
      <w:pgSz w:w="11900" w:h="16840"/>
      <w:pgMar w:top="851" w:right="985" w:bottom="1701" w:left="1418" w:header="680" w:footer="56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99BCFE" w14:textId="77777777" w:rsidR="006A4B17" w:rsidRDefault="006A4B17">
      <w:pPr>
        <w:spacing w:after="0" w:line="240" w:lineRule="auto"/>
      </w:pPr>
      <w:r>
        <w:separator/>
      </w:r>
    </w:p>
  </w:endnote>
  <w:endnote w:type="continuationSeparator" w:id="0">
    <w:p w14:paraId="642DD5C5" w14:textId="77777777" w:rsidR="006A4B17" w:rsidRDefault="006A4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C4D55" w14:textId="77777777" w:rsidR="003666DC" w:rsidRPr="00DD0F98" w:rsidRDefault="003666DC" w:rsidP="003666DC">
    <w:pPr>
      <w:widowControl w:val="0"/>
      <w:autoSpaceDE w:val="0"/>
      <w:autoSpaceDN w:val="0"/>
      <w:adjustRightInd w:val="0"/>
      <w:spacing w:before="160" w:after="0"/>
      <w:jc w:val="center"/>
      <w:rPr>
        <w:b/>
        <w:bCs/>
        <w:color w:val="5A5A5A"/>
        <w:sz w:val="12"/>
        <w:szCs w:val="12"/>
        <w:lang w:val="en-GB"/>
      </w:rPr>
    </w:pPr>
    <w:r w:rsidRPr="00DD0F98">
      <w:rPr>
        <w:b/>
        <w:bCs/>
        <w:color w:val="5A5A5A"/>
        <w:sz w:val="12"/>
        <w:szCs w:val="12"/>
        <w:lang w:val="en-GB"/>
      </w:rPr>
      <w:t>About Louvre Hotels Group</w:t>
    </w:r>
  </w:p>
  <w:p w14:paraId="394FA29A" w14:textId="77777777" w:rsidR="003666DC" w:rsidRPr="00DD0F98" w:rsidRDefault="003666DC" w:rsidP="003666DC">
    <w:pPr>
      <w:widowControl w:val="0"/>
      <w:autoSpaceDE w:val="0"/>
      <w:autoSpaceDN w:val="0"/>
      <w:adjustRightInd w:val="0"/>
      <w:jc w:val="center"/>
      <w:rPr>
        <w:color w:val="5A5A5A"/>
        <w:sz w:val="12"/>
        <w:szCs w:val="12"/>
        <w:lang w:val="en-GB"/>
      </w:rPr>
    </w:pPr>
    <w:r w:rsidRPr="00DD0F98">
      <w:rPr>
        <w:color w:val="5A5A5A"/>
        <w:sz w:val="12"/>
        <w:szCs w:val="12"/>
        <w:lang w:val="en-GB"/>
      </w:rPr>
      <w:t>Louvre Hotels Group is a major player in the global hospitality industry, with a portfolio that now includes more than 1,500 hotels in 54 countries. It has a full hotel offering, spanning 1 star to 5 stars, with the Louvre Hotels Group’s historic brands (Royal Tulip, Golden Tulip, Campanile, Tulip Residences, Kyriad, Kyriad Direct, Tulip Inn, and Première Classe), the 5 brands of the Sarovar network in India, the French Group Hôtels &amp; Préférence and the brand TemptingPlaces, and Chinese brand Metropolo. The group also has a distribution agreement with the Barrière Group. Louvre Hotels Group is a subsidiary of Jin Jiang International Holdings Co., Ltd., the 2</w:t>
    </w:r>
    <w:r w:rsidRPr="00DD0F98">
      <w:rPr>
        <w:color w:val="5A5A5A"/>
        <w:sz w:val="12"/>
        <w:szCs w:val="12"/>
        <w:vertAlign w:val="superscript"/>
        <w:lang w:val="en-GB"/>
      </w:rPr>
      <w:t>th</w:t>
    </w:r>
    <w:r w:rsidRPr="00DD0F98">
      <w:rPr>
        <w:color w:val="5A5A5A"/>
        <w:sz w:val="12"/>
        <w:szCs w:val="12"/>
        <w:lang w:val="en-GB"/>
      </w:rPr>
      <w:t> hospitality group in the world.</w:t>
    </w:r>
  </w:p>
  <w:p w14:paraId="3F1DB6ED" w14:textId="77777777" w:rsidR="003666DC" w:rsidRPr="00DD0F98" w:rsidRDefault="003666DC" w:rsidP="003666DC">
    <w:pPr>
      <w:widowControl w:val="0"/>
      <w:autoSpaceDE w:val="0"/>
      <w:autoSpaceDN w:val="0"/>
      <w:adjustRightInd w:val="0"/>
      <w:spacing w:after="0"/>
      <w:jc w:val="center"/>
      <w:rPr>
        <w:b/>
        <w:bCs/>
        <w:color w:val="5A5A5A"/>
        <w:sz w:val="12"/>
        <w:szCs w:val="12"/>
        <w:lang w:val="en-GB"/>
      </w:rPr>
    </w:pPr>
    <w:r w:rsidRPr="00DD0F98">
      <w:rPr>
        <w:b/>
        <w:bCs/>
        <w:color w:val="5A5A5A"/>
        <w:sz w:val="12"/>
        <w:szCs w:val="12"/>
        <w:lang w:val="en-GB"/>
      </w:rPr>
      <w:t xml:space="preserve">About </w:t>
    </w:r>
    <w:r>
      <w:rPr>
        <w:b/>
        <w:bCs/>
        <w:color w:val="5A5A5A"/>
        <w:sz w:val="12"/>
        <w:szCs w:val="12"/>
        <w:lang w:val="en-GB"/>
      </w:rPr>
      <w:t>Golden Tulip</w:t>
    </w:r>
  </w:p>
  <w:p w14:paraId="71FF78C9" w14:textId="77777777" w:rsidR="003666DC" w:rsidRPr="00B204A0" w:rsidRDefault="003666DC" w:rsidP="003666DC">
    <w:pPr>
      <w:widowControl w:val="0"/>
      <w:autoSpaceDE w:val="0"/>
      <w:autoSpaceDN w:val="0"/>
      <w:adjustRightInd w:val="0"/>
      <w:jc w:val="center"/>
      <w:rPr>
        <w:color w:val="5A5A5A"/>
        <w:sz w:val="12"/>
        <w:szCs w:val="12"/>
        <w:lang w:val="en-GB"/>
      </w:rPr>
    </w:pPr>
    <w:r w:rsidRPr="00DD0F98">
      <w:rPr>
        <w:color w:val="5A5A5A"/>
        <w:sz w:val="12"/>
        <w:szCs w:val="12"/>
        <w:lang w:val="en-GB"/>
      </w:rPr>
      <w:t>The Golden Tulip hotel chain was founded in the 1960’s, when the first properties opened in the Netherlands. Then, it experienced a constant development and expanded across the globe, while always remaining attentive to the evolution of its clients’ needs and expectations. As part of Louvre Hotels Group, the brand is present with more than 180 upscale hotels in 44 countries. Each establishment is committed to quality standards, while taking on the personality of its manager and embracing the local culture. The Golden Tulip hotels provide a playful outlook on life, work and travel. Aligned with the business travelers’ behaviors, our hotels encourage guests to mix work and play, allowing them to live and share unique and playful experiences.</w:t>
    </w:r>
  </w:p>
  <w:p w14:paraId="70C9BD4A" w14:textId="77777777" w:rsidR="003666DC" w:rsidRPr="00B204A0" w:rsidRDefault="003666DC" w:rsidP="003666DC">
    <w:pPr>
      <w:widowControl w:val="0"/>
      <w:autoSpaceDE w:val="0"/>
      <w:autoSpaceDN w:val="0"/>
      <w:adjustRightInd w:val="0"/>
      <w:spacing w:after="0"/>
      <w:jc w:val="center"/>
      <w:rPr>
        <w:color w:val="5A5A5A"/>
        <w:sz w:val="12"/>
        <w:szCs w:val="12"/>
        <w:lang w:val="en-GB"/>
      </w:rPr>
    </w:pPr>
    <w:r w:rsidRPr="00B204A0">
      <w:rPr>
        <w:color w:val="5A5A5A"/>
        <w:sz w:val="12"/>
        <w:szCs w:val="12"/>
        <w:lang w:val="en-GB"/>
      </w:rPr>
      <w:t>LOUVRE HOTELS GROUP</w:t>
    </w:r>
    <w:r>
      <w:rPr>
        <w:color w:val="5A5A5A"/>
        <w:sz w:val="12"/>
        <w:szCs w:val="12"/>
        <w:lang w:val="en-GB"/>
      </w:rPr>
      <w:t xml:space="preserve"> –</w:t>
    </w:r>
    <w:r w:rsidRPr="00B204A0">
      <w:rPr>
        <w:color w:val="5A5A5A"/>
        <w:sz w:val="12"/>
        <w:szCs w:val="12"/>
        <w:lang w:val="en-GB"/>
      </w:rPr>
      <w:t xml:space="preserve"> Towarowa 2, 00-811 Warszawa</w:t>
    </w:r>
  </w:p>
  <w:p w14:paraId="066FACE8" w14:textId="77777777" w:rsidR="003666DC" w:rsidRPr="00B204A0" w:rsidRDefault="003666DC" w:rsidP="003666DC">
    <w:pPr>
      <w:widowControl w:val="0"/>
      <w:autoSpaceDE w:val="0"/>
      <w:autoSpaceDN w:val="0"/>
      <w:adjustRightInd w:val="0"/>
      <w:spacing w:after="0"/>
      <w:jc w:val="center"/>
      <w:rPr>
        <w:color w:val="5A5A5A"/>
        <w:sz w:val="12"/>
        <w:szCs w:val="12"/>
        <w:lang w:val="en-GB"/>
      </w:rPr>
    </w:pPr>
    <w:r w:rsidRPr="00B204A0">
      <w:rPr>
        <w:color w:val="5A5A5A"/>
        <w:sz w:val="12"/>
        <w:szCs w:val="12"/>
        <w:lang w:val="en-GB"/>
      </w:rPr>
      <w:t xml:space="preserve">Tel. +48 22 331 85 00, Fax +48 331 85 07 </w:t>
    </w:r>
    <w:r>
      <w:rPr>
        <w:color w:val="5A5A5A"/>
        <w:sz w:val="12"/>
        <w:szCs w:val="12"/>
        <w:lang w:val="en-GB"/>
      </w:rPr>
      <w:t>–</w:t>
    </w:r>
    <w:r w:rsidRPr="00B204A0">
      <w:rPr>
        <w:color w:val="5A5A5A"/>
        <w:sz w:val="12"/>
        <w:szCs w:val="12"/>
        <w:lang w:val="en-GB"/>
      </w:rPr>
      <w:t xml:space="preserve"> </w:t>
    </w:r>
    <w:hyperlink r:id="rId1" w:history="1">
      <w:r w:rsidRPr="00B204A0">
        <w:rPr>
          <w:rStyle w:val="Hipercze"/>
          <w:sz w:val="12"/>
          <w:szCs w:val="12"/>
          <w:lang w:val="en-GB"/>
        </w:rPr>
        <w:t>www.louvre-hotels.com</w:t>
      </w:r>
    </w:hyperlink>
  </w:p>
  <w:p w14:paraId="0548FEDA" w14:textId="77777777" w:rsidR="003666DC" w:rsidRPr="007E32D4" w:rsidRDefault="003666DC" w:rsidP="003666DC">
    <w:pPr>
      <w:widowControl w:val="0"/>
      <w:autoSpaceDE w:val="0"/>
      <w:autoSpaceDN w:val="0"/>
      <w:adjustRightInd w:val="0"/>
      <w:jc w:val="center"/>
      <w:rPr>
        <w:color w:val="5A5A5A"/>
        <w:sz w:val="12"/>
        <w:szCs w:val="12"/>
        <w:lang w:val="fr-FR"/>
      </w:rPr>
    </w:pPr>
    <w:r w:rsidRPr="000D1EBE">
      <w:rPr>
        <w:color w:val="5A5A5A"/>
        <w:sz w:val="12"/>
        <w:szCs w:val="12"/>
        <w:lang w:val="en-GB"/>
      </w:rPr>
      <w:t>Share capital</w:t>
    </w:r>
    <w:r>
      <w:rPr>
        <w:color w:val="5A5A5A"/>
        <w:sz w:val="12"/>
        <w:szCs w:val="12"/>
        <w:lang w:val="en-GB"/>
      </w:rPr>
      <w:t>:</w:t>
    </w:r>
    <w:r w:rsidRPr="00B204A0">
      <w:rPr>
        <w:color w:val="5A5A5A"/>
        <w:sz w:val="12"/>
        <w:szCs w:val="12"/>
        <w:lang w:val="en-GB"/>
      </w:rPr>
      <w:t xml:space="preserve"> </w:t>
    </w:r>
    <w:r>
      <w:rPr>
        <w:color w:val="5A5A5A"/>
        <w:sz w:val="12"/>
        <w:szCs w:val="12"/>
        <w:lang w:val="en-GB"/>
      </w:rPr>
      <w:t xml:space="preserve">PLN </w:t>
    </w:r>
    <w:r w:rsidRPr="00B204A0">
      <w:rPr>
        <w:color w:val="5A5A5A"/>
        <w:sz w:val="12"/>
        <w:szCs w:val="12"/>
        <w:lang w:val="en-GB"/>
      </w:rPr>
      <w:t>109 727 000, NIP: 9542304592, REGON: 276547144</w:t>
    </w:r>
  </w:p>
  <w:p w14:paraId="67ACFA3A" w14:textId="62C5ACF1" w:rsidR="00BD7807" w:rsidRDefault="00841074" w:rsidP="00B31434">
    <w:pPr>
      <w:pStyle w:val="Stopka"/>
      <w:ind w:left="-1417"/>
      <w:jc w:val="right"/>
    </w:pPr>
    <w:r>
      <w:rPr>
        <w:noProof/>
        <w:lang w:eastAsia="pl-PL"/>
      </w:rPr>
      <w:drawing>
        <wp:inline distT="0" distB="0" distL="0" distR="0" wp14:anchorId="548873C3" wp14:editId="29CBF42F">
          <wp:extent cx="6030595" cy="321945"/>
          <wp:effectExtent l="0" t="0" r="8255" b="190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2">
                    <a:extLst>
                      <a:ext uri="{28A0092B-C50C-407E-A947-70E740481C1C}">
                        <a14:useLocalDpi xmlns:a14="http://schemas.microsoft.com/office/drawing/2010/main" val="0"/>
                      </a:ext>
                    </a:extLst>
                  </a:blip>
                  <a:stretch>
                    <a:fillRect/>
                  </a:stretch>
                </pic:blipFill>
                <pic:spPr>
                  <a:xfrm>
                    <a:off x="0" y="0"/>
                    <a:ext cx="6030595" cy="321945"/>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182DC" w14:textId="77777777" w:rsidR="003666DC" w:rsidRPr="00DD0F98" w:rsidRDefault="003666DC" w:rsidP="003666DC">
    <w:pPr>
      <w:widowControl w:val="0"/>
      <w:autoSpaceDE w:val="0"/>
      <w:autoSpaceDN w:val="0"/>
      <w:adjustRightInd w:val="0"/>
      <w:spacing w:before="160" w:after="0"/>
      <w:jc w:val="center"/>
      <w:rPr>
        <w:b/>
        <w:bCs/>
        <w:color w:val="5A5A5A"/>
        <w:sz w:val="12"/>
        <w:szCs w:val="12"/>
        <w:lang w:val="en-GB"/>
      </w:rPr>
    </w:pPr>
    <w:r w:rsidRPr="00DD0F98">
      <w:rPr>
        <w:b/>
        <w:bCs/>
        <w:color w:val="5A5A5A"/>
        <w:sz w:val="12"/>
        <w:szCs w:val="12"/>
        <w:lang w:val="en-GB"/>
      </w:rPr>
      <w:t>About Louvre Hotels Group</w:t>
    </w:r>
  </w:p>
  <w:p w14:paraId="54961906" w14:textId="77777777" w:rsidR="003666DC" w:rsidRPr="00DD0F98" w:rsidRDefault="003666DC" w:rsidP="003666DC">
    <w:pPr>
      <w:widowControl w:val="0"/>
      <w:autoSpaceDE w:val="0"/>
      <w:autoSpaceDN w:val="0"/>
      <w:adjustRightInd w:val="0"/>
      <w:jc w:val="center"/>
      <w:rPr>
        <w:color w:val="5A5A5A"/>
        <w:sz w:val="12"/>
        <w:szCs w:val="12"/>
        <w:lang w:val="en-GB"/>
      </w:rPr>
    </w:pPr>
    <w:r w:rsidRPr="00DD0F98">
      <w:rPr>
        <w:color w:val="5A5A5A"/>
        <w:sz w:val="12"/>
        <w:szCs w:val="12"/>
        <w:lang w:val="en-GB"/>
      </w:rPr>
      <w:t>Louvre Hotels Group is a major player in the global hospitality industry, with a portfolio that now includes more than 1,500 hotels in 54 countries. It has a full hotel offering, spanning 1 star to 5 stars, with the Louvre Hotels Group’s historic brands (Royal Tulip, Golden Tulip, Campanile, Tulip Residences, Kyriad, Kyriad Direct, Tulip Inn, and Première Classe), the 5 brands of the Sarovar network in India, the French Group Hôtels &amp; Préférence and the brand TemptingPlaces, and Chinese brand Metropolo. The group also has a distribution agreement with the Barrière Group. Louvre Hotels Group is a subsidiary of Jin Jiang International Holdings Co., Ltd., the 2</w:t>
    </w:r>
    <w:r w:rsidRPr="00DD0F98">
      <w:rPr>
        <w:color w:val="5A5A5A"/>
        <w:sz w:val="12"/>
        <w:szCs w:val="12"/>
        <w:vertAlign w:val="superscript"/>
        <w:lang w:val="en-GB"/>
      </w:rPr>
      <w:t>th</w:t>
    </w:r>
    <w:r w:rsidRPr="00DD0F98">
      <w:rPr>
        <w:color w:val="5A5A5A"/>
        <w:sz w:val="12"/>
        <w:szCs w:val="12"/>
        <w:lang w:val="en-GB"/>
      </w:rPr>
      <w:t> hospitality group in the world.</w:t>
    </w:r>
  </w:p>
  <w:p w14:paraId="1D4AD2A0" w14:textId="77777777" w:rsidR="003666DC" w:rsidRPr="00DD0F98" w:rsidRDefault="003666DC" w:rsidP="003666DC">
    <w:pPr>
      <w:widowControl w:val="0"/>
      <w:autoSpaceDE w:val="0"/>
      <w:autoSpaceDN w:val="0"/>
      <w:adjustRightInd w:val="0"/>
      <w:spacing w:after="0"/>
      <w:jc w:val="center"/>
      <w:rPr>
        <w:b/>
        <w:bCs/>
        <w:color w:val="5A5A5A"/>
        <w:sz w:val="12"/>
        <w:szCs w:val="12"/>
        <w:lang w:val="en-GB"/>
      </w:rPr>
    </w:pPr>
    <w:r w:rsidRPr="00DD0F98">
      <w:rPr>
        <w:b/>
        <w:bCs/>
        <w:color w:val="5A5A5A"/>
        <w:sz w:val="12"/>
        <w:szCs w:val="12"/>
        <w:lang w:val="en-GB"/>
      </w:rPr>
      <w:t xml:space="preserve">About </w:t>
    </w:r>
    <w:r>
      <w:rPr>
        <w:b/>
        <w:bCs/>
        <w:color w:val="5A5A5A"/>
        <w:sz w:val="12"/>
        <w:szCs w:val="12"/>
        <w:lang w:val="en-GB"/>
      </w:rPr>
      <w:t>Golden Tulip</w:t>
    </w:r>
  </w:p>
  <w:p w14:paraId="5A7EF6A0" w14:textId="77777777" w:rsidR="003666DC" w:rsidRPr="00B204A0" w:rsidRDefault="003666DC" w:rsidP="003666DC">
    <w:pPr>
      <w:widowControl w:val="0"/>
      <w:autoSpaceDE w:val="0"/>
      <w:autoSpaceDN w:val="0"/>
      <w:adjustRightInd w:val="0"/>
      <w:jc w:val="center"/>
      <w:rPr>
        <w:color w:val="5A5A5A"/>
        <w:sz w:val="12"/>
        <w:szCs w:val="12"/>
        <w:lang w:val="en-GB"/>
      </w:rPr>
    </w:pPr>
    <w:r w:rsidRPr="00DD0F98">
      <w:rPr>
        <w:color w:val="5A5A5A"/>
        <w:sz w:val="12"/>
        <w:szCs w:val="12"/>
        <w:lang w:val="en-GB"/>
      </w:rPr>
      <w:t>The Golden Tulip hotel chain was founded in the 1960’s, when the first properties opened in the Netherlands. Then, it experienced a constant development and expanded across the globe, while always remaining attentive to the evolution of its clients’ needs and expectations. As part of Louvre Hotels Group, the brand is present with more than 180 upscale hotels in 44 countries. Each establishment is committed to quality standards, while taking on the personality of its manager and embracing the local culture. The Golden Tulip hotels provide a playful outlook on life, work and travel. Aligned with the business travelers’ behaviors, our hotels encourage guests to mix work and play, allowing them to live and share unique and playful experiences.</w:t>
    </w:r>
  </w:p>
  <w:p w14:paraId="53C8424C" w14:textId="77777777" w:rsidR="003666DC" w:rsidRPr="00B204A0" w:rsidRDefault="003666DC" w:rsidP="003666DC">
    <w:pPr>
      <w:widowControl w:val="0"/>
      <w:autoSpaceDE w:val="0"/>
      <w:autoSpaceDN w:val="0"/>
      <w:adjustRightInd w:val="0"/>
      <w:spacing w:after="0"/>
      <w:jc w:val="center"/>
      <w:rPr>
        <w:color w:val="5A5A5A"/>
        <w:sz w:val="12"/>
        <w:szCs w:val="12"/>
        <w:lang w:val="en-GB"/>
      </w:rPr>
    </w:pPr>
    <w:r w:rsidRPr="00B204A0">
      <w:rPr>
        <w:color w:val="5A5A5A"/>
        <w:sz w:val="12"/>
        <w:szCs w:val="12"/>
        <w:lang w:val="en-GB"/>
      </w:rPr>
      <w:t>LOUVRE HOTELS GROUP</w:t>
    </w:r>
    <w:r>
      <w:rPr>
        <w:color w:val="5A5A5A"/>
        <w:sz w:val="12"/>
        <w:szCs w:val="12"/>
        <w:lang w:val="en-GB"/>
      </w:rPr>
      <w:t xml:space="preserve"> –</w:t>
    </w:r>
    <w:r w:rsidRPr="00B204A0">
      <w:rPr>
        <w:color w:val="5A5A5A"/>
        <w:sz w:val="12"/>
        <w:szCs w:val="12"/>
        <w:lang w:val="en-GB"/>
      </w:rPr>
      <w:t xml:space="preserve"> Towarowa 2, 00-811 Warszawa</w:t>
    </w:r>
  </w:p>
  <w:p w14:paraId="44A44636" w14:textId="77777777" w:rsidR="003666DC" w:rsidRPr="00B204A0" w:rsidRDefault="003666DC" w:rsidP="003666DC">
    <w:pPr>
      <w:widowControl w:val="0"/>
      <w:autoSpaceDE w:val="0"/>
      <w:autoSpaceDN w:val="0"/>
      <w:adjustRightInd w:val="0"/>
      <w:spacing w:after="0"/>
      <w:jc w:val="center"/>
      <w:rPr>
        <w:color w:val="5A5A5A"/>
        <w:sz w:val="12"/>
        <w:szCs w:val="12"/>
        <w:lang w:val="en-GB"/>
      </w:rPr>
    </w:pPr>
    <w:r w:rsidRPr="00B204A0">
      <w:rPr>
        <w:color w:val="5A5A5A"/>
        <w:sz w:val="12"/>
        <w:szCs w:val="12"/>
        <w:lang w:val="en-GB"/>
      </w:rPr>
      <w:t xml:space="preserve">Tel. +48 22 331 85 00, Fax +48 331 85 07 </w:t>
    </w:r>
    <w:r>
      <w:rPr>
        <w:color w:val="5A5A5A"/>
        <w:sz w:val="12"/>
        <w:szCs w:val="12"/>
        <w:lang w:val="en-GB"/>
      </w:rPr>
      <w:t>–</w:t>
    </w:r>
    <w:r w:rsidRPr="00B204A0">
      <w:rPr>
        <w:color w:val="5A5A5A"/>
        <w:sz w:val="12"/>
        <w:szCs w:val="12"/>
        <w:lang w:val="en-GB"/>
      </w:rPr>
      <w:t xml:space="preserve"> </w:t>
    </w:r>
    <w:hyperlink r:id="rId1" w:history="1">
      <w:r w:rsidRPr="00B204A0">
        <w:rPr>
          <w:rStyle w:val="Hipercze"/>
          <w:sz w:val="12"/>
          <w:szCs w:val="12"/>
          <w:lang w:val="en-GB"/>
        </w:rPr>
        <w:t>www.louvre-hotels.com</w:t>
      </w:r>
    </w:hyperlink>
  </w:p>
  <w:p w14:paraId="2E1D84D0" w14:textId="6D264EF8" w:rsidR="000126B6" w:rsidRPr="007E32D4" w:rsidRDefault="003666DC" w:rsidP="003666DC">
    <w:pPr>
      <w:widowControl w:val="0"/>
      <w:autoSpaceDE w:val="0"/>
      <w:autoSpaceDN w:val="0"/>
      <w:adjustRightInd w:val="0"/>
      <w:jc w:val="center"/>
      <w:rPr>
        <w:color w:val="5A5A5A"/>
        <w:sz w:val="12"/>
        <w:szCs w:val="12"/>
        <w:lang w:val="fr-FR"/>
      </w:rPr>
    </w:pPr>
    <w:r w:rsidRPr="000D1EBE">
      <w:rPr>
        <w:color w:val="5A5A5A"/>
        <w:sz w:val="12"/>
        <w:szCs w:val="12"/>
        <w:lang w:val="en-GB"/>
      </w:rPr>
      <w:t>Share capital</w:t>
    </w:r>
    <w:r>
      <w:rPr>
        <w:color w:val="5A5A5A"/>
        <w:sz w:val="12"/>
        <w:szCs w:val="12"/>
        <w:lang w:val="en-GB"/>
      </w:rPr>
      <w:t>:</w:t>
    </w:r>
    <w:r w:rsidRPr="00B204A0">
      <w:rPr>
        <w:color w:val="5A5A5A"/>
        <w:sz w:val="12"/>
        <w:szCs w:val="12"/>
        <w:lang w:val="en-GB"/>
      </w:rPr>
      <w:t xml:space="preserve"> </w:t>
    </w:r>
    <w:r>
      <w:rPr>
        <w:color w:val="5A5A5A"/>
        <w:sz w:val="12"/>
        <w:szCs w:val="12"/>
        <w:lang w:val="en-GB"/>
      </w:rPr>
      <w:t xml:space="preserve">PLN </w:t>
    </w:r>
    <w:r w:rsidRPr="00B204A0">
      <w:rPr>
        <w:color w:val="5A5A5A"/>
        <w:sz w:val="12"/>
        <w:szCs w:val="12"/>
        <w:lang w:val="en-GB"/>
      </w:rPr>
      <w:t>109 727 000, NIP: 9542304592, REGON: 276547144</w:t>
    </w:r>
  </w:p>
  <w:p w14:paraId="49BEC4F0" w14:textId="120BE13A" w:rsidR="000D7713" w:rsidRPr="002F28B4" w:rsidRDefault="00841074" w:rsidP="00841074">
    <w:pPr>
      <w:pStyle w:val="Stopka"/>
      <w:ind w:left="-1276"/>
      <w:jc w:val="right"/>
    </w:pPr>
    <w:r>
      <w:rPr>
        <w:noProof/>
        <w:lang w:eastAsia="pl-PL"/>
      </w:rPr>
      <w:drawing>
        <wp:inline distT="0" distB="0" distL="0" distR="0" wp14:anchorId="6CCC334D" wp14:editId="3D2BB235">
          <wp:extent cx="6030595" cy="321945"/>
          <wp:effectExtent l="0" t="0" r="8255" b="190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2">
                    <a:extLst>
                      <a:ext uri="{28A0092B-C50C-407E-A947-70E740481C1C}">
                        <a14:useLocalDpi xmlns:a14="http://schemas.microsoft.com/office/drawing/2010/main" val="0"/>
                      </a:ext>
                    </a:extLst>
                  </a:blip>
                  <a:stretch>
                    <a:fillRect/>
                  </a:stretch>
                </pic:blipFill>
                <pic:spPr>
                  <a:xfrm>
                    <a:off x="0" y="0"/>
                    <a:ext cx="6030595" cy="32194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508392" w14:textId="77777777" w:rsidR="006A4B17" w:rsidRDefault="006A4B17">
      <w:pPr>
        <w:spacing w:after="0" w:line="240" w:lineRule="auto"/>
      </w:pPr>
      <w:r>
        <w:separator/>
      </w:r>
    </w:p>
  </w:footnote>
  <w:footnote w:type="continuationSeparator" w:id="0">
    <w:p w14:paraId="388B8EE5" w14:textId="77777777" w:rsidR="006A4B17" w:rsidRDefault="006A4B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07830" w14:textId="77777777" w:rsidR="00BD7807" w:rsidRDefault="006A4B17" w:rsidP="00BD7807">
    <w:pPr>
      <w:pStyle w:val="Nagwek"/>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81094" w14:textId="77777777" w:rsidR="00B31434" w:rsidRDefault="003D2AE7" w:rsidP="00B31434">
    <w:pPr>
      <w:pStyle w:val="Nagwek"/>
      <w:jc w:val="right"/>
    </w:pPr>
    <w:r>
      <w:rPr>
        <w:noProof/>
        <w:lang w:eastAsia="pl-PL"/>
      </w:rPr>
      <w:drawing>
        <wp:anchor distT="0" distB="0" distL="114300" distR="114300" simplePos="0" relativeHeight="251659264" behindDoc="0" locked="0" layoutInCell="1" allowOverlap="1" wp14:anchorId="636A50D9" wp14:editId="00AC7040">
          <wp:simplePos x="0" y="0"/>
          <wp:positionH relativeFrom="column">
            <wp:posOffset>914400</wp:posOffset>
          </wp:positionH>
          <wp:positionV relativeFrom="paragraph">
            <wp:posOffset>-367030</wp:posOffset>
          </wp:positionV>
          <wp:extent cx="5753100" cy="736600"/>
          <wp:effectExtent l="0" t="0" r="12700" b="0"/>
          <wp:wrapTight wrapText="bothSides">
            <wp:wrapPolygon edited="0">
              <wp:start x="0" y="0"/>
              <wp:lineTo x="0" y="20855"/>
              <wp:lineTo x="21552" y="20855"/>
              <wp:lineTo x="21552" y="0"/>
              <wp:lineTo x="0" y="0"/>
            </wp:wrapPolygon>
          </wp:wrapTight>
          <wp:docPr id="6" name="Image 1" descr="Description : rel-exterieures:Outils:Chartes &amp; Logos:NOUVEAU NOM 2011:LOGO LOUVRE HOTELS GROUP:LogoLH-FiletLong:logo_LH-FiletLong-fondbla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rel-exterieures:Outils:Chartes &amp; Logos:NOUVEAU NOM 2011:LOGO LOUVRE HOTELS GROUP:LogoLH-FiletLong:logo_LH-FiletLong-fondblanc.jpg"/>
                  <pic:cNvPicPr>
                    <a:picLocks noChangeAspect="1" noChangeArrowheads="1"/>
                  </pic:cNvPicPr>
                </pic:nvPicPr>
                <pic:blipFill>
                  <a:blip r:embed="rId1">
                    <a:extLst>
                      <a:ext uri="{28A0092B-C50C-407E-A947-70E740481C1C}">
                        <a14:useLocalDpi xmlns:a14="http://schemas.microsoft.com/office/drawing/2010/main" val="0"/>
                      </a:ext>
                    </a:extLst>
                  </a:blip>
                  <a:srcRect b="38948"/>
                  <a:stretch>
                    <a:fillRect/>
                  </a:stretch>
                </pic:blipFill>
                <pic:spPr bwMode="auto">
                  <a:xfrm>
                    <a:off x="0" y="0"/>
                    <a:ext cx="5753100" cy="736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68A"/>
    <w:rsid w:val="0000236F"/>
    <w:rsid w:val="000126B6"/>
    <w:rsid w:val="00013189"/>
    <w:rsid w:val="00015738"/>
    <w:rsid w:val="0002278C"/>
    <w:rsid w:val="000320CC"/>
    <w:rsid w:val="0003569A"/>
    <w:rsid w:val="00035F2A"/>
    <w:rsid w:val="00036519"/>
    <w:rsid w:val="000368A7"/>
    <w:rsid w:val="000402F9"/>
    <w:rsid w:val="0005124A"/>
    <w:rsid w:val="0005160B"/>
    <w:rsid w:val="00053445"/>
    <w:rsid w:val="0005412C"/>
    <w:rsid w:val="000545E4"/>
    <w:rsid w:val="0005605D"/>
    <w:rsid w:val="00057603"/>
    <w:rsid w:val="00063178"/>
    <w:rsid w:val="00065648"/>
    <w:rsid w:val="00067D61"/>
    <w:rsid w:val="00072044"/>
    <w:rsid w:val="00075598"/>
    <w:rsid w:val="0008085E"/>
    <w:rsid w:val="00081822"/>
    <w:rsid w:val="00081E6A"/>
    <w:rsid w:val="00082059"/>
    <w:rsid w:val="00085284"/>
    <w:rsid w:val="000912C2"/>
    <w:rsid w:val="00091EEE"/>
    <w:rsid w:val="00092E28"/>
    <w:rsid w:val="000A2A2C"/>
    <w:rsid w:val="000A6CCB"/>
    <w:rsid w:val="000B1A22"/>
    <w:rsid w:val="000C51C4"/>
    <w:rsid w:val="000C5353"/>
    <w:rsid w:val="000C69A6"/>
    <w:rsid w:val="000C7EF2"/>
    <w:rsid w:val="000E72A7"/>
    <w:rsid w:val="000E7917"/>
    <w:rsid w:val="000F44CD"/>
    <w:rsid w:val="000F6E48"/>
    <w:rsid w:val="00111AC0"/>
    <w:rsid w:val="0011768E"/>
    <w:rsid w:val="00126FE7"/>
    <w:rsid w:val="0013222D"/>
    <w:rsid w:val="00133901"/>
    <w:rsid w:val="00135DE0"/>
    <w:rsid w:val="00140B82"/>
    <w:rsid w:val="001445A4"/>
    <w:rsid w:val="00152355"/>
    <w:rsid w:val="00162528"/>
    <w:rsid w:val="001661E0"/>
    <w:rsid w:val="00167D41"/>
    <w:rsid w:val="001707AB"/>
    <w:rsid w:val="00175752"/>
    <w:rsid w:val="00175B3E"/>
    <w:rsid w:val="00175E11"/>
    <w:rsid w:val="00183CF1"/>
    <w:rsid w:val="00184C05"/>
    <w:rsid w:val="00185C73"/>
    <w:rsid w:val="00191BC8"/>
    <w:rsid w:val="00197458"/>
    <w:rsid w:val="001A564A"/>
    <w:rsid w:val="001A5E2F"/>
    <w:rsid w:val="001A7BF4"/>
    <w:rsid w:val="001B30F3"/>
    <w:rsid w:val="001B3443"/>
    <w:rsid w:val="001C36AE"/>
    <w:rsid w:val="001C3F8B"/>
    <w:rsid w:val="001D2556"/>
    <w:rsid w:val="001D2AA5"/>
    <w:rsid w:val="001D3B8C"/>
    <w:rsid w:val="001F2040"/>
    <w:rsid w:val="001F7296"/>
    <w:rsid w:val="001F7D92"/>
    <w:rsid w:val="00203B89"/>
    <w:rsid w:val="0021241C"/>
    <w:rsid w:val="00224BDE"/>
    <w:rsid w:val="0022655B"/>
    <w:rsid w:val="00226E5E"/>
    <w:rsid w:val="00235698"/>
    <w:rsid w:val="00235D86"/>
    <w:rsid w:val="00235D9A"/>
    <w:rsid w:val="00241F79"/>
    <w:rsid w:val="00242E87"/>
    <w:rsid w:val="0024635B"/>
    <w:rsid w:val="00251498"/>
    <w:rsid w:val="00253725"/>
    <w:rsid w:val="00283F8D"/>
    <w:rsid w:val="00284811"/>
    <w:rsid w:val="00294F16"/>
    <w:rsid w:val="002B0753"/>
    <w:rsid w:val="002B2613"/>
    <w:rsid w:val="002B4259"/>
    <w:rsid w:val="002B4D90"/>
    <w:rsid w:val="002B78F6"/>
    <w:rsid w:val="002C00A4"/>
    <w:rsid w:val="002C2E0C"/>
    <w:rsid w:val="002D6190"/>
    <w:rsid w:val="002E3C3E"/>
    <w:rsid w:val="002E4C7A"/>
    <w:rsid w:val="002F2BA8"/>
    <w:rsid w:val="002F3A05"/>
    <w:rsid w:val="0030029D"/>
    <w:rsid w:val="00302CBE"/>
    <w:rsid w:val="00316893"/>
    <w:rsid w:val="00323B38"/>
    <w:rsid w:val="00323BBC"/>
    <w:rsid w:val="003244F2"/>
    <w:rsid w:val="003249A2"/>
    <w:rsid w:val="0033307D"/>
    <w:rsid w:val="003379C6"/>
    <w:rsid w:val="00346032"/>
    <w:rsid w:val="00346D9C"/>
    <w:rsid w:val="00351873"/>
    <w:rsid w:val="003542C0"/>
    <w:rsid w:val="00355C48"/>
    <w:rsid w:val="00357733"/>
    <w:rsid w:val="003603B4"/>
    <w:rsid w:val="0036405D"/>
    <w:rsid w:val="003666DC"/>
    <w:rsid w:val="003712F6"/>
    <w:rsid w:val="00371994"/>
    <w:rsid w:val="003759CC"/>
    <w:rsid w:val="00380729"/>
    <w:rsid w:val="003912A8"/>
    <w:rsid w:val="0039603F"/>
    <w:rsid w:val="003A0E3B"/>
    <w:rsid w:val="003A1111"/>
    <w:rsid w:val="003A2D5D"/>
    <w:rsid w:val="003A5DF8"/>
    <w:rsid w:val="003A6041"/>
    <w:rsid w:val="003C4C91"/>
    <w:rsid w:val="003D1793"/>
    <w:rsid w:val="003D2AE7"/>
    <w:rsid w:val="003D3132"/>
    <w:rsid w:val="003D57A0"/>
    <w:rsid w:val="003D6978"/>
    <w:rsid w:val="003E1EB6"/>
    <w:rsid w:val="003F1077"/>
    <w:rsid w:val="003F1E4E"/>
    <w:rsid w:val="003F4999"/>
    <w:rsid w:val="00400C0B"/>
    <w:rsid w:val="00404372"/>
    <w:rsid w:val="00406815"/>
    <w:rsid w:val="00414DF0"/>
    <w:rsid w:val="004150C2"/>
    <w:rsid w:val="00421844"/>
    <w:rsid w:val="00421902"/>
    <w:rsid w:val="00442551"/>
    <w:rsid w:val="0044445E"/>
    <w:rsid w:val="004451B8"/>
    <w:rsid w:val="00447E7F"/>
    <w:rsid w:val="00450BE9"/>
    <w:rsid w:val="0045239A"/>
    <w:rsid w:val="0045547A"/>
    <w:rsid w:val="00457040"/>
    <w:rsid w:val="00463225"/>
    <w:rsid w:val="0046485A"/>
    <w:rsid w:val="00471859"/>
    <w:rsid w:val="00480D8F"/>
    <w:rsid w:val="00485931"/>
    <w:rsid w:val="00493EB1"/>
    <w:rsid w:val="00495831"/>
    <w:rsid w:val="0049731B"/>
    <w:rsid w:val="004977D9"/>
    <w:rsid w:val="004A3451"/>
    <w:rsid w:val="004A724E"/>
    <w:rsid w:val="004B0BB4"/>
    <w:rsid w:val="004B391C"/>
    <w:rsid w:val="004D2106"/>
    <w:rsid w:val="004D21D0"/>
    <w:rsid w:val="004D7E90"/>
    <w:rsid w:val="004E12E1"/>
    <w:rsid w:val="004E1D98"/>
    <w:rsid w:val="004E29DC"/>
    <w:rsid w:val="004F3066"/>
    <w:rsid w:val="004F67F2"/>
    <w:rsid w:val="004F722F"/>
    <w:rsid w:val="004F7473"/>
    <w:rsid w:val="004F7E13"/>
    <w:rsid w:val="00500C51"/>
    <w:rsid w:val="00503153"/>
    <w:rsid w:val="0051170D"/>
    <w:rsid w:val="005128FA"/>
    <w:rsid w:val="005200E1"/>
    <w:rsid w:val="005206AA"/>
    <w:rsid w:val="005222E5"/>
    <w:rsid w:val="00523C4F"/>
    <w:rsid w:val="005303EB"/>
    <w:rsid w:val="005331FA"/>
    <w:rsid w:val="00535266"/>
    <w:rsid w:val="00536DF2"/>
    <w:rsid w:val="0053730C"/>
    <w:rsid w:val="005373B3"/>
    <w:rsid w:val="00542CC8"/>
    <w:rsid w:val="00552417"/>
    <w:rsid w:val="005528E4"/>
    <w:rsid w:val="00553535"/>
    <w:rsid w:val="00553567"/>
    <w:rsid w:val="00554772"/>
    <w:rsid w:val="00563F5F"/>
    <w:rsid w:val="0056441E"/>
    <w:rsid w:val="00565064"/>
    <w:rsid w:val="00571885"/>
    <w:rsid w:val="00572A4D"/>
    <w:rsid w:val="00573E39"/>
    <w:rsid w:val="005767DA"/>
    <w:rsid w:val="00581893"/>
    <w:rsid w:val="00582459"/>
    <w:rsid w:val="00584CCD"/>
    <w:rsid w:val="00587397"/>
    <w:rsid w:val="005916FB"/>
    <w:rsid w:val="00595009"/>
    <w:rsid w:val="00595CE8"/>
    <w:rsid w:val="00597BB3"/>
    <w:rsid w:val="005A3E7A"/>
    <w:rsid w:val="005B0865"/>
    <w:rsid w:val="005B0E46"/>
    <w:rsid w:val="005B18A0"/>
    <w:rsid w:val="005B544E"/>
    <w:rsid w:val="005C7122"/>
    <w:rsid w:val="005D0F5B"/>
    <w:rsid w:val="005D51E0"/>
    <w:rsid w:val="005D7601"/>
    <w:rsid w:val="005E1CB4"/>
    <w:rsid w:val="005E27B3"/>
    <w:rsid w:val="005F2770"/>
    <w:rsid w:val="005F6639"/>
    <w:rsid w:val="00605D8B"/>
    <w:rsid w:val="00606D8D"/>
    <w:rsid w:val="00624309"/>
    <w:rsid w:val="0065327A"/>
    <w:rsid w:val="006578F8"/>
    <w:rsid w:val="00667329"/>
    <w:rsid w:val="006734B8"/>
    <w:rsid w:val="00673F12"/>
    <w:rsid w:val="0067486C"/>
    <w:rsid w:val="00677070"/>
    <w:rsid w:val="00680E35"/>
    <w:rsid w:val="00692767"/>
    <w:rsid w:val="00694A58"/>
    <w:rsid w:val="006A2D19"/>
    <w:rsid w:val="006A4B17"/>
    <w:rsid w:val="006A7BCF"/>
    <w:rsid w:val="006C1AF2"/>
    <w:rsid w:val="006C46C8"/>
    <w:rsid w:val="006C4A01"/>
    <w:rsid w:val="006D16DB"/>
    <w:rsid w:val="006D6937"/>
    <w:rsid w:val="006E252F"/>
    <w:rsid w:val="006E7060"/>
    <w:rsid w:val="006F0C89"/>
    <w:rsid w:val="006F0E68"/>
    <w:rsid w:val="006F1488"/>
    <w:rsid w:val="00700637"/>
    <w:rsid w:val="00702B3C"/>
    <w:rsid w:val="00712752"/>
    <w:rsid w:val="00723FF7"/>
    <w:rsid w:val="00730EC5"/>
    <w:rsid w:val="0074146B"/>
    <w:rsid w:val="00744364"/>
    <w:rsid w:val="00754EAE"/>
    <w:rsid w:val="00754F29"/>
    <w:rsid w:val="00766451"/>
    <w:rsid w:val="00777B5E"/>
    <w:rsid w:val="0078341B"/>
    <w:rsid w:val="00792C4D"/>
    <w:rsid w:val="00796565"/>
    <w:rsid w:val="00796D32"/>
    <w:rsid w:val="007A3DDA"/>
    <w:rsid w:val="007A7712"/>
    <w:rsid w:val="007B1E3D"/>
    <w:rsid w:val="007B3C3C"/>
    <w:rsid w:val="007B60F4"/>
    <w:rsid w:val="007B6BC4"/>
    <w:rsid w:val="007C16A7"/>
    <w:rsid w:val="007C1851"/>
    <w:rsid w:val="007D0D7B"/>
    <w:rsid w:val="007E1994"/>
    <w:rsid w:val="007E3A83"/>
    <w:rsid w:val="007E3C1B"/>
    <w:rsid w:val="007F23E2"/>
    <w:rsid w:val="007F2B53"/>
    <w:rsid w:val="008015F7"/>
    <w:rsid w:val="00812250"/>
    <w:rsid w:val="00820C8C"/>
    <w:rsid w:val="00825F8B"/>
    <w:rsid w:val="00827839"/>
    <w:rsid w:val="0083036B"/>
    <w:rsid w:val="0083594C"/>
    <w:rsid w:val="00836B74"/>
    <w:rsid w:val="00841074"/>
    <w:rsid w:val="00841524"/>
    <w:rsid w:val="0084168A"/>
    <w:rsid w:val="008418AF"/>
    <w:rsid w:val="0084396D"/>
    <w:rsid w:val="008441B4"/>
    <w:rsid w:val="00844BD1"/>
    <w:rsid w:val="00845014"/>
    <w:rsid w:val="00845847"/>
    <w:rsid w:val="0085041D"/>
    <w:rsid w:val="00850BFB"/>
    <w:rsid w:val="00850F4C"/>
    <w:rsid w:val="008541BE"/>
    <w:rsid w:val="008571FB"/>
    <w:rsid w:val="00866ABE"/>
    <w:rsid w:val="00875D23"/>
    <w:rsid w:val="0087712A"/>
    <w:rsid w:val="0089068C"/>
    <w:rsid w:val="00890C1E"/>
    <w:rsid w:val="00891CD4"/>
    <w:rsid w:val="008947E2"/>
    <w:rsid w:val="008A1119"/>
    <w:rsid w:val="008A4E8F"/>
    <w:rsid w:val="008B4EC7"/>
    <w:rsid w:val="008B58B1"/>
    <w:rsid w:val="008C5BAF"/>
    <w:rsid w:val="008C7F82"/>
    <w:rsid w:val="008D1749"/>
    <w:rsid w:val="008D47D8"/>
    <w:rsid w:val="008F4065"/>
    <w:rsid w:val="008F74F4"/>
    <w:rsid w:val="008F7CE1"/>
    <w:rsid w:val="00902145"/>
    <w:rsid w:val="00904D65"/>
    <w:rsid w:val="00905E72"/>
    <w:rsid w:val="009109AF"/>
    <w:rsid w:val="00914E38"/>
    <w:rsid w:val="00923592"/>
    <w:rsid w:val="00925669"/>
    <w:rsid w:val="00930A2E"/>
    <w:rsid w:val="00957B6C"/>
    <w:rsid w:val="0096632D"/>
    <w:rsid w:val="00985759"/>
    <w:rsid w:val="00986451"/>
    <w:rsid w:val="00990534"/>
    <w:rsid w:val="0099540A"/>
    <w:rsid w:val="00995B1F"/>
    <w:rsid w:val="00996FA9"/>
    <w:rsid w:val="009A24B9"/>
    <w:rsid w:val="009A258E"/>
    <w:rsid w:val="009A609C"/>
    <w:rsid w:val="009C0051"/>
    <w:rsid w:val="009C1EB7"/>
    <w:rsid w:val="009C3FC8"/>
    <w:rsid w:val="009C6366"/>
    <w:rsid w:val="009D0724"/>
    <w:rsid w:val="009D1084"/>
    <w:rsid w:val="009D537D"/>
    <w:rsid w:val="009E0CCC"/>
    <w:rsid w:val="009E218D"/>
    <w:rsid w:val="009E4642"/>
    <w:rsid w:val="009F0C1F"/>
    <w:rsid w:val="009F1AAD"/>
    <w:rsid w:val="009F7492"/>
    <w:rsid w:val="00A046AB"/>
    <w:rsid w:val="00A0479D"/>
    <w:rsid w:val="00A05AA7"/>
    <w:rsid w:val="00A0763D"/>
    <w:rsid w:val="00A17627"/>
    <w:rsid w:val="00A35357"/>
    <w:rsid w:val="00A369F4"/>
    <w:rsid w:val="00A371F3"/>
    <w:rsid w:val="00A4236F"/>
    <w:rsid w:val="00A46089"/>
    <w:rsid w:val="00A56AE9"/>
    <w:rsid w:val="00A670C6"/>
    <w:rsid w:val="00A818AA"/>
    <w:rsid w:val="00A81F56"/>
    <w:rsid w:val="00A829A6"/>
    <w:rsid w:val="00A84AD6"/>
    <w:rsid w:val="00A91CD0"/>
    <w:rsid w:val="00A93B35"/>
    <w:rsid w:val="00AA1E83"/>
    <w:rsid w:val="00AA334F"/>
    <w:rsid w:val="00AB597F"/>
    <w:rsid w:val="00AC1DDA"/>
    <w:rsid w:val="00AC3F34"/>
    <w:rsid w:val="00AC74C9"/>
    <w:rsid w:val="00AD0899"/>
    <w:rsid w:val="00AD188F"/>
    <w:rsid w:val="00AD2A34"/>
    <w:rsid w:val="00AF6C1C"/>
    <w:rsid w:val="00B10379"/>
    <w:rsid w:val="00B10958"/>
    <w:rsid w:val="00B15751"/>
    <w:rsid w:val="00B24935"/>
    <w:rsid w:val="00B26012"/>
    <w:rsid w:val="00B27E5A"/>
    <w:rsid w:val="00B357A1"/>
    <w:rsid w:val="00B4697A"/>
    <w:rsid w:val="00B507DC"/>
    <w:rsid w:val="00B51866"/>
    <w:rsid w:val="00B51EDC"/>
    <w:rsid w:val="00B55AA3"/>
    <w:rsid w:val="00B624D5"/>
    <w:rsid w:val="00B62C97"/>
    <w:rsid w:val="00B65ACC"/>
    <w:rsid w:val="00B674E8"/>
    <w:rsid w:val="00B72A0B"/>
    <w:rsid w:val="00B76B06"/>
    <w:rsid w:val="00B77B24"/>
    <w:rsid w:val="00B806F9"/>
    <w:rsid w:val="00B83F14"/>
    <w:rsid w:val="00B875D1"/>
    <w:rsid w:val="00B9493A"/>
    <w:rsid w:val="00B958B7"/>
    <w:rsid w:val="00B96599"/>
    <w:rsid w:val="00BA050B"/>
    <w:rsid w:val="00BA1D9D"/>
    <w:rsid w:val="00BA3E70"/>
    <w:rsid w:val="00BA555E"/>
    <w:rsid w:val="00BB6382"/>
    <w:rsid w:val="00BD1AF7"/>
    <w:rsid w:val="00BD3A02"/>
    <w:rsid w:val="00BE4B60"/>
    <w:rsid w:val="00BE5612"/>
    <w:rsid w:val="00BF3FDA"/>
    <w:rsid w:val="00BF6AB2"/>
    <w:rsid w:val="00C024C2"/>
    <w:rsid w:val="00C050B8"/>
    <w:rsid w:val="00C12BAF"/>
    <w:rsid w:val="00C21FB2"/>
    <w:rsid w:val="00C22F1E"/>
    <w:rsid w:val="00C33E77"/>
    <w:rsid w:val="00C35EE5"/>
    <w:rsid w:val="00C37E7E"/>
    <w:rsid w:val="00C43223"/>
    <w:rsid w:val="00C44D54"/>
    <w:rsid w:val="00C45340"/>
    <w:rsid w:val="00C46729"/>
    <w:rsid w:val="00C47A2A"/>
    <w:rsid w:val="00C52433"/>
    <w:rsid w:val="00C53AD9"/>
    <w:rsid w:val="00C56E42"/>
    <w:rsid w:val="00C61176"/>
    <w:rsid w:val="00C6270A"/>
    <w:rsid w:val="00C62D15"/>
    <w:rsid w:val="00C740F8"/>
    <w:rsid w:val="00C74B10"/>
    <w:rsid w:val="00C84C7C"/>
    <w:rsid w:val="00C8593A"/>
    <w:rsid w:val="00C85C6E"/>
    <w:rsid w:val="00CA1D78"/>
    <w:rsid w:val="00CA50EA"/>
    <w:rsid w:val="00CA603E"/>
    <w:rsid w:val="00CA7009"/>
    <w:rsid w:val="00CB32E7"/>
    <w:rsid w:val="00CB7321"/>
    <w:rsid w:val="00CC0F1D"/>
    <w:rsid w:val="00CC27AD"/>
    <w:rsid w:val="00CC419A"/>
    <w:rsid w:val="00CC442F"/>
    <w:rsid w:val="00CC49F9"/>
    <w:rsid w:val="00CD4C95"/>
    <w:rsid w:val="00CD7BCA"/>
    <w:rsid w:val="00CF51D7"/>
    <w:rsid w:val="00D0005B"/>
    <w:rsid w:val="00D10DE4"/>
    <w:rsid w:val="00D12423"/>
    <w:rsid w:val="00D14D84"/>
    <w:rsid w:val="00D150D9"/>
    <w:rsid w:val="00D163F3"/>
    <w:rsid w:val="00D23639"/>
    <w:rsid w:val="00D23741"/>
    <w:rsid w:val="00D24231"/>
    <w:rsid w:val="00D24912"/>
    <w:rsid w:val="00D32EAB"/>
    <w:rsid w:val="00D36581"/>
    <w:rsid w:val="00D40503"/>
    <w:rsid w:val="00D44B2E"/>
    <w:rsid w:val="00D52E29"/>
    <w:rsid w:val="00D556B0"/>
    <w:rsid w:val="00D57F2D"/>
    <w:rsid w:val="00D7205A"/>
    <w:rsid w:val="00D81B47"/>
    <w:rsid w:val="00D90F05"/>
    <w:rsid w:val="00D93D57"/>
    <w:rsid w:val="00DA1B7F"/>
    <w:rsid w:val="00DA4754"/>
    <w:rsid w:val="00DA657A"/>
    <w:rsid w:val="00DC38A3"/>
    <w:rsid w:val="00DC558E"/>
    <w:rsid w:val="00DD0779"/>
    <w:rsid w:val="00DD1863"/>
    <w:rsid w:val="00DD18C7"/>
    <w:rsid w:val="00DD2775"/>
    <w:rsid w:val="00DD501D"/>
    <w:rsid w:val="00DE2EAA"/>
    <w:rsid w:val="00DF1590"/>
    <w:rsid w:val="00DF1C91"/>
    <w:rsid w:val="00DF4A6B"/>
    <w:rsid w:val="00DF4F4B"/>
    <w:rsid w:val="00DF56B7"/>
    <w:rsid w:val="00E001C9"/>
    <w:rsid w:val="00E04A3E"/>
    <w:rsid w:val="00E11505"/>
    <w:rsid w:val="00E11CB2"/>
    <w:rsid w:val="00E143F7"/>
    <w:rsid w:val="00E14FF2"/>
    <w:rsid w:val="00E2265F"/>
    <w:rsid w:val="00E35DA4"/>
    <w:rsid w:val="00E41309"/>
    <w:rsid w:val="00E6227C"/>
    <w:rsid w:val="00E673E0"/>
    <w:rsid w:val="00E7144B"/>
    <w:rsid w:val="00E72125"/>
    <w:rsid w:val="00E77709"/>
    <w:rsid w:val="00E80252"/>
    <w:rsid w:val="00E80688"/>
    <w:rsid w:val="00E814A1"/>
    <w:rsid w:val="00E95E2A"/>
    <w:rsid w:val="00E96DD0"/>
    <w:rsid w:val="00EA2941"/>
    <w:rsid w:val="00EA5EEB"/>
    <w:rsid w:val="00EA6BBC"/>
    <w:rsid w:val="00EA73DD"/>
    <w:rsid w:val="00EC1A11"/>
    <w:rsid w:val="00EC1B77"/>
    <w:rsid w:val="00ED03B9"/>
    <w:rsid w:val="00ED28FB"/>
    <w:rsid w:val="00ED5A47"/>
    <w:rsid w:val="00ED6280"/>
    <w:rsid w:val="00EE0681"/>
    <w:rsid w:val="00EE0820"/>
    <w:rsid w:val="00EE48A0"/>
    <w:rsid w:val="00EE7B9C"/>
    <w:rsid w:val="00EF12ED"/>
    <w:rsid w:val="00EF3141"/>
    <w:rsid w:val="00EF5F30"/>
    <w:rsid w:val="00F051F6"/>
    <w:rsid w:val="00F07847"/>
    <w:rsid w:val="00F132D3"/>
    <w:rsid w:val="00F1388F"/>
    <w:rsid w:val="00F158F9"/>
    <w:rsid w:val="00F172AF"/>
    <w:rsid w:val="00F2476C"/>
    <w:rsid w:val="00F24847"/>
    <w:rsid w:val="00F306A4"/>
    <w:rsid w:val="00F35016"/>
    <w:rsid w:val="00F35217"/>
    <w:rsid w:val="00F3684C"/>
    <w:rsid w:val="00F409D4"/>
    <w:rsid w:val="00F42BB0"/>
    <w:rsid w:val="00F42DDE"/>
    <w:rsid w:val="00F4375C"/>
    <w:rsid w:val="00F450A0"/>
    <w:rsid w:val="00F513F2"/>
    <w:rsid w:val="00F53932"/>
    <w:rsid w:val="00F540F4"/>
    <w:rsid w:val="00F556AF"/>
    <w:rsid w:val="00F644D3"/>
    <w:rsid w:val="00F66525"/>
    <w:rsid w:val="00F70B28"/>
    <w:rsid w:val="00F75BFC"/>
    <w:rsid w:val="00F76182"/>
    <w:rsid w:val="00F761D8"/>
    <w:rsid w:val="00F77A03"/>
    <w:rsid w:val="00F847B2"/>
    <w:rsid w:val="00F912DD"/>
    <w:rsid w:val="00F92619"/>
    <w:rsid w:val="00F93909"/>
    <w:rsid w:val="00F9464E"/>
    <w:rsid w:val="00F94DA4"/>
    <w:rsid w:val="00FA2C27"/>
    <w:rsid w:val="00FD13BD"/>
    <w:rsid w:val="00FD5D53"/>
    <w:rsid w:val="00FD6109"/>
    <w:rsid w:val="00FE213D"/>
    <w:rsid w:val="00FF1496"/>
    <w:rsid w:val="00FF68A3"/>
    <w:rsid w:val="00FF79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B3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0E68"/>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68A"/>
    <w:pPr>
      <w:tabs>
        <w:tab w:val="center" w:pos="4536"/>
        <w:tab w:val="right" w:pos="9072"/>
      </w:tabs>
      <w:spacing w:after="0" w:line="240" w:lineRule="auto"/>
      <w:jc w:val="both"/>
    </w:pPr>
    <w:rPr>
      <w:rFonts w:ascii="Verdana" w:eastAsiaTheme="minorHAnsi" w:hAnsi="Verdana"/>
      <w:sz w:val="20"/>
      <w:lang w:eastAsia="en-US"/>
    </w:rPr>
  </w:style>
  <w:style w:type="character" w:customStyle="1" w:styleId="NagwekZnak">
    <w:name w:val="Nagłówek Znak"/>
    <w:basedOn w:val="Domylnaczcionkaakapitu"/>
    <w:link w:val="Nagwek"/>
    <w:uiPriority w:val="99"/>
    <w:rsid w:val="0084168A"/>
    <w:rPr>
      <w:rFonts w:ascii="Verdana" w:hAnsi="Verdana"/>
      <w:sz w:val="20"/>
    </w:rPr>
  </w:style>
  <w:style w:type="paragraph" w:styleId="Stopka">
    <w:name w:val="footer"/>
    <w:basedOn w:val="Normalny"/>
    <w:link w:val="StopkaZnak"/>
    <w:uiPriority w:val="99"/>
    <w:unhideWhenUsed/>
    <w:rsid w:val="0084168A"/>
    <w:pPr>
      <w:tabs>
        <w:tab w:val="center" w:pos="4536"/>
        <w:tab w:val="right" w:pos="9072"/>
      </w:tabs>
      <w:spacing w:after="0" w:line="240" w:lineRule="auto"/>
      <w:jc w:val="both"/>
    </w:pPr>
    <w:rPr>
      <w:rFonts w:ascii="Verdana" w:eastAsiaTheme="minorHAnsi" w:hAnsi="Verdana"/>
      <w:sz w:val="20"/>
      <w:lang w:eastAsia="en-US"/>
    </w:rPr>
  </w:style>
  <w:style w:type="character" w:customStyle="1" w:styleId="StopkaZnak">
    <w:name w:val="Stopka Znak"/>
    <w:basedOn w:val="Domylnaczcionkaakapitu"/>
    <w:link w:val="Stopka"/>
    <w:uiPriority w:val="99"/>
    <w:rsid w:val="0084168A"/>
    <w:rPr>
      <w:rFonts w:ascii="Verdana" w:hAnsi="Verdana"/>
      <w:sz w:val="20"/>
    </w:rPr>
  </w:style>
  <w:style w:type="character" w:styleId="Hipercze">
    <w:name w:val="Hyperlink"/>
    <w:semiHidden/>
    <w:rsid w:val="0084168A"/>
    <w:rPr>
      <w:color w:val="0000FF"/>
      <w:u w:val="single"/>
    </w:rPr>
  </w:style>
  <w:style w:type="paragraph" w:styleId="Tekstdymka">
    <w:name w:val="Balloon Text"/>
    <w:basedOn w:val="Normalny"/>
    <w:link w:val="TekstdymkaZnak"/>
    <w:uiPriority w:val="99"/>
    <w:semiHidden/>
    <w:unhideWhenUsed/>
    <w:rsid w:val="005528E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28E4"/>
    <w:rPr>
      <w:rFonts w:ascii="Segoe UI" w:hAnsi="Segoe UI" w:cs="Segoe UI"/>
      <w:sz w:val="18"/>
      <w:szCs w:val="18"/>
    </w:rPr>
  </w:style>
  <w:style w:type="character" w:styleId="Odwoaniedokomentarza">
    <w:name w:val="annotation reference"/>
    <w:basedOn w:val="Domylnaczcionkaakapitu"/>
    <w:uiPriority w:val="99"/>
    <w:semiHidden/>
    <w:unhideWhenUsed/>
    <w:rsid w:val="00923592"/>
    <w:rPr>
      <w:sz w:val="16"/>
      <w:szCs w:val="16"/>
    </w:rPr>
  </w:style>
  <w:style w:type="paragraph" w:styleId="Tekstkomentarza">
    <w:name w:val="annotation text"/>
    <w:basedOn w:val="Normalny"/>
    <w:link w:val="TekstkomentarzaZnak"/>
    <w:uiPriority w:val="99"/>
    <w:semiHidden/>
    <w:unhideWhenUsed/>
    <w:rsid w:val="00923592"/>
    <w:pPr>
      <w:spacing w:after="120" w:line="240" w:lineRule="auto"/>
      <w:jc w:val="both"/>
    </w:pPr>
    <w:rPr>
      <w:rFonts w:ascii="Verdana" w:eastAsiaTheme="minorHAnsi" w:hAnsi="Verdana"/>
      <w:sz w:val="20"/>
      <w:szCs w:val="20"/>
      <w:lang w:eastAsia="en-US"/>
    </w:rPr>
  </w:style>
  <w:style w:type="character" w:customStyle="1" w:styleId="TekstkomentarzaZnak">
    <w:name w:val="Tekst komentarza Znak"/>
    <w:basedOn w:val="Domylnaczcionkaakapitu"/>
    <w:link w:val="Tekstkomentarza"/>
    <w:uiPriority w:val="99"/>
    <w:semiHidden/>
    <w:rsid w:val="00923592"/>
    <w:rPr>
      <w:rFonts w:ascii="Verdana" w:hAnsi="Verdana"/>
      <w:sz w:val="20"/>
      <w:szCs w:val="20"/>
    </w:rPr>
  </w:style>
  <w:style w:type="paragraph" w:styleId="Tematkomentarza">
    <w:name w:val="annotation subject"/>
    <w:basedOn w:val="Tekstkomentarza"/>
    <w:next w:val="Tekstkomentarza"/>
    <w:link w:val="TematkomentarzaZnak"/>
    <w:uiPriority w:val="99"/>
    <w:semiHidden/>
    <w:unhideWhenUsed/>
    <w:rsid w:val="00923592"/>
    <w:rPr>
      <w:b/>
      <w:bCs/>
    </w:rPr>
  </w:style>
  <w:style w:type="character" w:customStyle="1" w:styleId="TematkomentarzaZnak">
    <w:name w:val="Temat komentarza Znak"/>
    <w:basedOn w:val="TekstkomentarzaZnak"/>
    <w:link w:val="Tematkomentarza"/>
    <w:uiPriority w:val="99"/>
    <w:semiHidden/>
    <w:rsid w:val="00923592"/>
    <w:rPr>
      <w:rFonts w:ascii="Verdana" w:hAnsi="Verdan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0E68"/>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68A"/>
    <w:pPr>
      <w:tabs>
        <w:tab w:val="center" w:pos="4536"/>
        <w:tab w:val="right" w:pos="9072"/>
      </w:tabs>
      <w:spacing w:after="0" w:line="240" w:lineRule="auto"/>
      <w:jc w:val="both"/>
    </w:pPr>
    <w:rPr>
      <w:rFonts w:ascii="Verdana" w:eastAsiaTheme="minorHAnsi" w:hAnsi="Verdana"/>
      <w:sz w:val="20"/>
      <w:lang w:eastAsia="en-US"/>
    </w:rPr>
  </w:style>
  <w:style w:type="character" w:customStyle="1" w:styleId="NagwekZnak">
    <w:name w:val="Nagłówek Znak"/>
    <w:basedOn w:val="Domylnaczcionkaakapitu"/>
    <w:link w:val="Nagwek"/>
    <w:uiPriority w:val="99"/>
    <w:rsid w:val="0084168A"/>
    <w:rPr>
      <w:rFonts w:ascii="Verdana" w:hAnsi="Verdana"/>
      <w:sz w:val="20"/>
    </w:rPr>
  </w:style>
  <w:style w:type="paragraph" w:styleId="Stopka">
    <w:name w:val="footer"/>
    <w:basedOn w:val="Normalny"/>
    <w:link w:val="StopkaZnak"/>
    <w:uiPriority w:val="99"/>
    <w:unhideWhenUsed/>
    <w:rsid w:val="0084168A"/>
    <w:pPr>
      <w:tabs>
        <w:tab w:val="center" w:pos="4536"/>
        <w:tab w:val="right" w:pos="9072"/>
      </w:tabs>
      <w:spacing w:after="0" w:line="240" w:lineRule="auto"/>
      <w:jc w:val="both"/>
    </w:pPr>
    <w:rPr>
      <w:rFonts w:ascii="Verdana" w:eastAsiaTheme="minorHAnsi" w:hAnsi="Verdana"/>
      <w:sz w:val="20"/>
      <w:lang w:eastAsia="en-US"/>
    </w:rPr>
  </w:style>
  <w:style w:type="character" w:customStyle="1" w:styleId="StopkaZnak">
    <w:name w:val="Stopka Znak"/>
    <w:basedOn w:val="Domylnaczcionkaakapitu"/>
    <w:link w:val="Stopka"/>
    <w:uiPriority w:val="99"/>
    <w:rsid w:val="0084168A"/>
    <w:rPr>
      <w:rFonts w:ascii="Verdana" w:hAnsi="Verdana"/>
      <w:sz w:val="20"/>
    </w:rPr>
  </w:style>
  <w:style w:type="character" w:styleId="Hipercze">
    <w:name w:val="Hyperlink"/>
    <w:semiHidden/>
    <w:rsid w:val="0084168A"/>
    <w:rPr>
      <w:color w:val="0000FF"/>
      <w:u w:val="single"/>
    </w:rPr>
  </w:style>
  <w:style w:type="paragraph" w:styleId="Tekstdymka">
    <w:name w:val="Balloon Text"/>
    <w:basedOn w:val="Normalny"/>
    <w:link w:val="TekstdymkaZnak"/>
    <w:uiPriority w:val="99"/>
    <w:semiHidden/>
    <w:unhideWhenUsed/>
    <w:rsid w:val="005528E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28E4"/>
    <w:rPr>
      <w:rFonts w:ascii="Segoe UI" w:hAnsi="Segoe UI" w:cs="Segoe UI"/>
      <w:sz w:val="18"/>
      <w:szCs w:val="18"/>
    </w:rPr>
  </w:style>
  <w:style w:type="character" w:styleId="Odwoaniedokomentarza">
    <w:name w:val="annotation reference"/>
    <w:basedOn w:val="Domylnaczcionkaakapitu"/>
    <w:uiPriority w:val="99"/>
    <w:semiHidden/>
    <w:unhideWhenUsed/>
    <w:rsid w:val="00923592"/>
    <w:rPr>
      <w:sz w:val="16"/>
      <w:szCs w:val="16"/>
    </w:rPr>
  </w:style>
  <w:style w:type="paragraph" w:styleId="Tekstkomentarza">
    <w:name w:val="annotation text"/>
    <w:basedOn w:val="Normalny"/>
    <w:link w:val="TekstkomentarzaZnak"/>
    <w:uiPriority w:val="99"/>
    <w:semiHidden/>
    <w:unhideWhenUsed/>
    <w:rsid w:val="00923592"/>
    <w:pPr>
      <w:spacing w:after="120" w:line="240" w:lineRule="auto"/>
      <w:jc w:val="both"/>
    </w:pPr>
    <w:rPr>
      <w:rFonts w:ascii="Verdana" w:eastAsiaTheme="minorHAnsi" w:hAnsi="Verdana"/>
      <w:sz w:val="20"/>
      <w:szCs w:val="20"/>
      <w:lang w:eastAsia="en-US"/>
    </w:rPr>
  </w:style>
  <w:style w:type="character" w:customStyle="1" w:styleId="TekstkomentarzaZnak">
    <w:name w:val="Tekst komentarza Znak"/>
    <w:basedOn w:val="Domylnaczcionkaakapitu"/>
    <w:link w:val="Tekstkomentarza"/>
    <w:uiPriority w:val="99"/>
    <w:semiHidden/>
    <w:rsid w:val="00923592"/>
    <w:rPr>
      <w:rFonts w:ascii="Verdana" w:hAnsi="Verdana"/>
      <w:sz w:val="20"/>
      <w:szCs w:val="20"/>
    </w:rPr>
  </w:style>
  <w:style w:type="paragraph" w:styleId="Tematkomentarza">
    <w:name w:val="annotation subject"/>
    <w:basedOn w:val="Tekstkomentarza"/>
    <w:next w:val="Tekstkomentarza"/>
    <w:link w:val="TematkomentarzaZnak"/>
    <w:uiPriority w:val="99"/>
    <w:semiHidden/>
    <w:unhideWhenUsed/>
    <w:rsid w:val="00923592"/>
    <w:rPr>
      <w:b/>
      <w:bCs/>
    </w:rPr>
  </w:style>
  <w:style w:type="character" w:customStyle="1" w:styleId="TematkomentarzaZnak">
    <w:name w:val="Temat komentarza Znak"/>
    <w:basedOn w:val="TekstkomentarzaZnak"/>
    <w:link w:val="Tematkomentarza"/>
    <w:uiPriority w:val="99"/>
    <w:semiHidden/>
    <w:rsid w:val="00923592"/>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8427">
      <w:bodyDiv w:val="1"/>
      <w:marLeft w:val="0"/>
      <w:marRight w:val="0"/>
      <w:marTop w:val="0"/>
      <w:marBottom w:val="0"/>
      <w:divBdr>
        <w:top w:val="none" w:sz="0" w:space="0" w:color="auto"/>
        <w:left w:val="none" w:sz="0" w:space="0" w:color="auto"/>
        <w:bottom w:val="none" w:sz="0" w:space="0" w:color="auto"/>
        <w:right w:val="none" w:sz="0" w:space="0" w:color="auto"/>
      </w:divBdr>
    </w:div>
    <w:div w:id="1273707154">
      <w:bodyDiv w:val="1"/>
      <w:marLeft w:val="0"/>
      <w:marRight w:val="0"/>
      <w:marTop w:val="0"/>
      <w:marBottom w:val="0"/>
      <w:divBdr>
        <w:top w:val="none" w:sz="0" w:space="0" w:color="auto"/>
        <w:left w:val="none" w:sz="0" w:space="0" w:color="auto"/>
        <w:bottom w:val="none" w:sz="0" w:space="0" w:color="auto"/>
        <w:right w:val="none" w:sz="0" w:space="0" w:color="auto"/>
      </w:divBdr>
    </w:div>
    <w:div w:id="180584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louvre-hotel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louvre-hotel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2</Pages>
  <Words>653</Words>
  <Characters>3923</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Cieślarek</dc:creator>
  <cp:lastModifiedBy>Sylwia</cp:lastModifiedBy>
  <cp:revision>72</cp:revision>
  <dcterms:created xsi:type="dcterms:W3CDTF">2020-11-12T09:30:00Z</dcterms:created>
  <dcterms:modified xsi:type="dcterms:W3CDTF">2020-11-25T14:40:00Z</dcterms:modified>
</cp:coreProperties>
</file>