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818D" w14:textId="16E18790" w:rsidR="00C93605" w:rsidRPr="0095232C" w:rsidRDefault="001523B5" w:rsidP="001523B5">
      <w:pPr>
        <w:spacing w:after="0" w:line="276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95232C">
        <w:rPr>
          <w:rFonts w:ascii="Arial" w:hAnsi="Arial" w:cs="Arial"/>
          <w:b/>
          <w:bCs/>
          <w:color w:val="000000" w:themeColor="text1"/>
          <w:sz w:val="21"/>
          <w:szCs w:val="21"/>
        </w:rPr>
        <w:t>Kiedy kończy się moje ubezpieczenie? To zależ</w:t>
      </w:r>
      <w:r w:rsidR="000D7BF3" w:rsidRPr="0095232C">
        <w:rPr>
          <w:rFonts w:ascii="Arial" w:hAnsi="Arial" w:cs="Arial"/>
          <w:b/>
          <w:bCs/>
          <w:color w:val="000000" w:themeColor="text1"/>
          <w:sz w:val="21"/>
          <w:szCs w:val="21"/>
        </w:rPr>
        <w:t>y od polisy…</w:t>
      </w:r>
    </w:p>
    <w:p w14:paraId="60E7024D" w14:textId="77777777" w:rsidR="001523B5" w:rsidRPr="0095232C" w:rsidRDefault="001523B5" w:rsidP="001523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7C3D6B6" w14:textId="1D1DFD9F" w:rsidR="001523B5" w:rsidRPr="0068271E" w:rsidRDefault="001523B5" w:rsidP="001523B5">
      <w:pPr>
        <w:spacing w:after="0" w:line="276" w:lineRule="auto"/>
        <w:jc w:val="both"/>
        <w:rPr>
          <w:rFonts w:ascii="Arial" w:hAnsi="Arial"/>
          <w:color w:val="000000" w:themeColor="text1"/>
          <w:sz w:val="21"/>
        </w:rPr>
      </w:pPr>
      <w:r w:rsidRPr="0095232C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Od jednego dnia </w:t>
      </w:r>
      <w:r w:rsidR="000D7BF3" w:rsidRPr="0095232C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nawet </w:t>
      </w:r>
      <w:r w:rsidRPr="0095232C">
        <w:rPr>
          <w:rFonts w:ascii="Arial" w:hAnsi="Arial" w:cs="Arial"/>
          <w:b/>
          <w:bCs/>
          <w:color w:val="000000" w:themeColor="text1"/>
          <w:sz w:val="21"/>
          <w:szCs w:val="21"/>
        </w:rPr>
        <w:t>do</w:t>
      </w:r>
      <w:r w:rsidR="001C1CC4" w:rsidRPr="0095232C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… </w:t>
      </w:r>
      <w:r w:rsidRPr="0095232C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kilkudziesięciu lat – okres ochrony ubezpieczeniowej </w:t>
      </w:r>
      <w:r w:rsidR="008372E7">
        <w:rPr>
          <w:rFonts w:ascii="Arial" w:hAnsi="Arial" w:cs="Arial"/>
          <w:b/>
          <w:bCs/>
          <w:color w:val="000000" w:themeColor="text1"/>
          <w:sz w:val="21"/>
          <w:szCs w:val="21"/>
        </w:rPr>
        <w:t>różni się</w:t>
      </w:r>
      <w:r w:rsidR="00E10C6B">
        <w:rPr>
          <w:rFonts w:ascii="Arial" w:hAnsi="Arial" w:cs="Arial"/>
          <w:b/>
          <w:bCs/>
          <w:color w:val="000000" w:themeColor="text1"/>
          <w:sz w:val="21"/>
          <w:szCs w:val="21"/>
        </w:rPr>
        <w:t> </w:t>
      </w:r>
      <w:r w:rsidRPr="0095232C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w zależności od rodzaju </w:t>
      </w:r>
      <w:r w:rsidR="00D4157A">
        <w:rPr>
          <w:rFonts w:ascii="Arial" w:hAnsi="Arial" w:cs="Arial"/>
          <w:b/>
          <w:bCs/>
          <w:color w:val="000000" w:themeColor="text1"/>
          <w:sz w:val="21"/>
          <w:szCs w:val="21"/>
        </w:rPr>
        <w:t>umowy</w:t>
      </w:r>
      <w:r w:rsidRPr="0095232C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. </w:t>
      </w:r>
      <w:r w:rsidR="000D7BF3" w:rsidRPr="0095232C">
        <w:rPr>
          <w:rFonts w:ascii="Arial" w:hAnsi="Arial" w:cs="Arial"/>
          <w:b/>
          <w:bCs/>
          <w:color w:val="000000" w:themeColor="text1"/>
          <w:sz w:val="21"/>
          <w:szCs w:val="21"/>
        </w:rPr>
        <w:t>Jak długo obowiązują najpopularniejsze</w:t>
      </w:r>
      <w:r w:rsidRPr="0095232C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ubezpieczenia na rynku?</w:t>
      </w:r>
    </w:p>
    <w:p w14:paraId="5B538952" w14:textId="77777777" w:rsidR="001523B5" w:rsidRPr="0068271E" w:rsidRDefault="001523B5" w:rsidP="001523B5">
      <w:pPr>
        <w:spacing w:after="0" w:line="276" w:lineRule="auto"/>
        <w:jc w:val="both"/>
        <w:rPr>
          <w:rFonts w:ascii="Arial" w:hAnsi="Arial"/>
          <w:i/>
          <w:color w:val="000000" w:themeColor="text1"/>
          <w:sz w:val="21"/>
        </w:rPr>
      </w:pPr>
    </w:p>
    <w:p w14:paraId="011B9880" w14:textId="5279499F" w:rsidR="00E17A31" w:rsidRPr="00811D66" w:rsidRDefault="00CF09AC" w:rsidP="001523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11D66">
        <w:rPr>
          <w:rFonts w:ascii="Arial" w:hAnsi="Arial" w:cs="Arial"/>
          <w:color w:val="000000" w:themeColor="text1"/>
          <w:sz w:val="21"/>
          <w:szCs w:val="21"/>
        </w:rPr>
        <w:t xml:space="preserve">Choć </w:t>
      </w:r>
      <w:r w:rsidR="00B05632" w:rsidRPr="00811D66">
        <w:rPr>
          <w:rFonts w:ascii="Arial" w:hAnsi="Arial" w:cs="Arial"/>
          <w:color w:val="000000" w:themeColor="text1"/>
          <w:sz w:val="21"/>
          <w:szCs w:val="21"/>
        </w:rPr>
        <w:t>wiedza na temat ubezpieczeń w Polsce</w:t>
      </w:r>
      <w:r w:rsidR="0060604B" w:rsidRPr="00811D6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05632" w:rsidRPr="00811D66">
        <w:rPr>
          <w:rFonts w:ascii="Arial" w:hAnsi="Arial" w:cs="Arial"/>
          <w:color w:val="000000" w:themeColor="text1"/>
          <w:sz w:val="21"/>
          <w:szCs w:val="21"/>
        </w:rPr>
        <w:t>rośnie</w:t>
      </w:r>
      <w:r w:rsidR="0060604B" w:rsidRPr="00811D66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B05632" w:rsidRPr="00811D66">
        <w:rPr>
          <w:rFonts w:ascii="Arial" w:hAnsi="Arial" w:cs="Arial"/>
          <w:color w:val="000000" w:themeColor="text1"/>
          <w:sz w:val="21"/>
          <w:szCs w:val="21"/>
        </w:rPr>
        <w:t xml:space="preserve">to </w:t>
      </w:r>
      <w:r w:rsidR="00E06CEC">
        <w:rPr>
          <w:rFonts w:ascii="Arial" w:hAnsi="Arial" w:cs="Arial"/>
          <w:color w:val="000000" w:themeColor="text1"/>
          <w:sz w:val="21"/>
          <w:szCs w:val="21"/>
        </w:rPr>
        <w:t>wciąż wiele osób</w:t>
      </w:r>
      <w:r w:rsidR="00B05632" w:rsidRPr="00811D6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06CEC">
        <w:rPr>
          <w:rFonts w:ascii="Arial" w:hAnsi="Arial" w:cs="Arial"/>
          <w:color w:val="000000" w:themeColor="text1"/>
          <w:sz w:val="21"/>
          <w:szCs w:val="21"/>
        </w:rPr>
        <w:t>nie zawsze pamięta</w:t>
      </w:r>
      <w:r w:rsidR="0060604B" w:rsidRPr="00811D66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Pr="00811D66">
        <w:rPr>
          <w:rFonts w:ascii="Arial" w:hAnsi="Arial" w:cs="Arial"/>
          <w:color w:val="000000" w:themeColor="text1"/>
          <w:sz w:val="21"/>
          <w:szCs w:val="21"/>
        </w:rPr>
        <w:t>do</w:t>
      </w:r>
      <w:r w:rsidR="00E10C6B">
        <w:rPr>
          <w:rFonts w:ascii="Arial" w:hAnsi="Arial" w:cs="Arial"/>
          <w:color w:val="000000" w:themeColor="text1"/>
          <w:sz w:val="21"/>
          <w:szCs w:val="21"/>
        </w:rPr>
        <w:t> </w:t>
      </w:r>
      <w:r w:rsidRPr="00811D66">
        <w:rPr>
          <w:rFonts w:ascii="Arial" w:hAnsi="Arial" w:cs="Arial"/>
          <w:color w:val="000000" w:themeColor="text1"/>
          <w:sz w:val="21"/>
          <w:szCs w:val="21"/>
        </w:rPr>
        <w:t xml:space="preserve">kiedy ważne są ich ubezpieczenia i </w:t>
      </w:r>
      <w:r w:rsidR="00B05632" w:rsidRPr="00811D66">
        <w:rPr>
          <w:rFonts w:ascii="Arial" w:hAnsi="Arial" w:cs="Arial"/>
          <w:color w:val="000000" w:themeColor="text1"/>
          <w:sz w:val="21"/>
          <w:szCs w:val="21"/>
        </w:rPr>
        <w:t>czy „przypadkiem” nie</w:t>
      </w:r>
      <w:r w:rsidRPr="00811D66">
        <w:rPr>
          <w:rFonts w:ascii="Arial" w:hAnsi="Arial" w:cs="Arial"/>
          <w:color w:val="000000" w:themeColor="text1"/>
          <w:sz w:val="21"/>
          <w:szCs w:val="21"/>
        </w:rPr>
        <w:t xml:space="preserve"> do końca roku kalendarzowego</w:t>
      </w:r>
      <w:r w:rsidR="00E06CEC">
        <w:rPr>
          <w:rFonts w:ascii="Arial" w:hAnsi="Arial" w:cs="Arial"/>
          <w:color w:val="000000" w:themeColor="text1"/>
          <w:sz w:val="21"/>
          <w:szCs w:val="21"/>
        </w:rPr>
        <w:t>. W</w:t>
      </w:r>
      <w:r w:rsidR="00E10C6B">
        <w:rPr>
          <w:rFonts w:ascii="Arial" w:hAnsi="Arial" w:cs="Arial"/>
          <w:color w:val="000000" w:themeColor="text1"/>
          <w:sz w:val="21"/>
          <w:szCs w:val="21"/>
        </w:rPr>
        <w:t> </w:t>
      </w:r>
      <w:r w:rsidR="00E06CEC">
        <w:rPr>
          <w:rFonts w:ascii="Arial" w:hAnsi="Arial" w:cs="Arial"/>
          <w:color w:val="000000" w:themeColor="text1"/>
          <w:sz w:val="21"/>
          <w:szCs w:val="21"/>
        </w:rPr>
        <w:t>tym kontekście</w:t>
      </w:r>
      <w:r w:rsidR="00B05632" w:rsidRPr="00811D6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B5994" w:rsidRPr="00811D66">
        <w:rPr>
          <w:rFonts w:ascii="Arial" w:hAnsi="Arial" w:cs="Arial"/>
          <w:color w:val="000000" w:themeColor="text1"/>
          <w:sz w:val="21"/>
          <w:szCs w:val="21"/>
        </w:rPr>
        <w:t xml:space="preserve">warto wyjaśnić zasady, które </w:t>
      </w:r>
      <w:r w:rsidR="00A8561C" w:rsidRPr="00811D66">
        <w:rPr>
          <w:rFonts w:ascii="Arial" w:hAnsi="Arial" w:cs="Arial"/>
          <w:color w:val="000000" w:themeColor="text1"/>
          <w:sz w:val="21"/>
          <w:szCs w:val="21"/>
        </w:rPr>
        <w:t xml:space="preserve">określają </w:t>
      </w:r>
      <w:r w:rsidR="004B5994" w:rsidRPr="00811D66">
        <w:rPr>
          <w:rFonts w:ascii="Arial" w:hAnsi="Arial" w:cs="Arial"/>
          <w:color w:val="000000" w:themeColor="text1"/>
          <w:sz w:val="21"/>
          <w:szCs w:val="21"/>
        </w:rPr>
        <w:t xml:space="preserve">czas trwania ochrony ubezpieczeniowej w najpowszechniejszych rodzajach </w:t>
      </w:r>
      <w:r w:rsidR="00D4157A">
        <w:rPr>
          <w:rFonts w:ascii="Arial" w:hAnsi="Arial" w:cs="Arial"/>
          <w:color w:val="000000" w:themeColor="text1"/>
          <w:sz w:val="21"/>
          <w:szCs w:val="21"/>
        </w:rPr>
        <w:t>ubezpieczeń</w:t>
      </w:r>
      <w:r w:rsidR="00A92809">
        <w:rPr>
          <w:rFonts w:ascii="Arial" w:hAnsi="Arial" w:cs="Arial"/>
          <w:color w:val="000000" w:themeColor="text1"/>
          <w:sz w:val="21"/>
          <w:szCs w:val="21"/>
        </w:rPr>
        <w:t xml:space="preserve"> i</w:t>
      </w:r>
      <w:r w:rsidR="00B05632" w:rsidRPr="00811D66">
        <w:rPr>
          <w:rFonts w:ascii="Arial" w:hAnsi="Arial" w:cs="Arial"/>
          <w:color w:val="000000" w:themeColor="text1"/>
          <w:sz w:val="21"/>
          <w:szCs w:val="21"/>
        </w:rPr>
        <w:t xml:space="preserve"> przypomnieć, że </w:t>
      </w:r>
      <w:r w:rsidR="00D4157A">
        <w:rPr>
          <w:rFonts w:ascii="Arial" w:hAnsi="Arial" w:cs="Arial"/>
          <w:color w:val="000000" w:themeColor="text1"/>
          <w:sz w:val="21"/>
          <w:szCs w:val="21"/>
        </w:rPr>
        <w:t xml:space="preserve">dzień rozpoczęcia </w:t>
      </w:r>
      <w:r w:rsidR="00B05632" w:rsidRPr="00811D66">
        <w:rPr>
          <w:rFonts w:ascii="Arial" w:hAnsi="Arial" w:cs="Arial"/>
          <w:color w:val="000000" w:themeColor="text1"/>
          <w:sz w:val="21"/>
          <w:szCs w:val="21"/>
        </w:rPr>
        <w:t>ochron</w:t>
      </w:r>
      <w:r w:rsidR="00D4157A">
        <w:rPr>
          <w:rFonts w:ascii="Arial" w:hAnsi="Arial" w:cs="Arial"/>
          <w:color w:val="000000" w:themeColor="text1"/>
          <w:sz w:val="21"/>
          <w:szCs w:val="21"/>
        </w:rPr>
        <w:t>y ubezpieczeniowej</w:t>
      </w:r>
      <w:r w:rsidR="00B05632" w:rsidRPr="00811D6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4157A">
        <w:rPr>
          <w:rFonts w:ascii="Arial" w:hAnsi="Arial" w:cs="Arial"/>
          <w:color w:val="000000" w:themeColor="text1"/>
          <w:sz w:val="21"/>
          <w:szCs w:val="21"/>
        </w:rPr>
        <w:t>jest</w:t>
      </w:r>
      <w:r w:rsidR="00B05632" w:rsidRPr="00811D66">
        <w:rPr>
          <w:rFonts w:ascii="Arial" w:hAnsi="Arial" w:cs="Arial"/>
          <w:color w:val="000000" w:themeColor="text1"/>
          <w:sz w:val="21"/>
          <w:szCs w:val="21"/>
        </w:rPr>
        <w:t xml:space="preserve"> zazwyczaj wskazany </w:t>
      </w:r>
      <w:r w:rsidR="003660A1">
        <w:rPr>
          <w:rFonts w:ascii="Arial" w:hAnsi="Arial" w:cs="Arial"/>
          <w:color w:val="000000" w:themeColor="text1"/>
          <w:sz w:val="21"/>
          <w:szCs w:val="21"/>
        </w:rPr>
        <w:t xml:space="preserve">w polisie </w:t>
      </w:r>
      <w:r w:rsidR="00B05632" w:rsidRPr="00811D66">
        <w:rPr>
          <w:rFonts w:ascii="Arial" w:hAnsi="Arial" w:cs="Arial"/>
          <w:color w:val="000000" w:themeColor="text1"/>
          <w:sz w:val="21"/>
          <w:szCs w:val="21"/>
        </w:rPr>
        <w:t xml:space="preserve">lub </w:t>
      </w:r>
      <w:r w:rsidR="00D4157A">
        <w:rPr>
          <w:rFonts w:ascii="Arial" w:hAnsi="Arial" w:cs="Arial"/>
          <w:color w:val="000000" w:themeColor="text1"/>
          <w:sz w:val="21"/>
          <w:szCs w:val="21"/>
        </w:rPr>
        <w:t>jest to dzień</w:t>
      </w:r>
      <w:r w:rsidR="00B05632" w:rsidRPr="00811D66">
        <w:rPr>
          <w:rFonts w:ascii="Arial" w:hAnsi="Arial" w:cs="Arial"/>
          <w:color w:val="000000" w:themeColor="text1"/>
          <w:sz w:val="21"/>
          <w:szCs w:val="21"/>
        </w:rPr>
        <w:t xml:space="preserve"> następując</w:t>
      </w:r>
      <w:r w:rsidR="00D4157A">
        <w:rPr>
          <w:rFonts w:ascii="Arial" w:hAnsi="Arial" w:cs="Arial"/>
          <w:color w:val="000000" w:themeColor="text1"/>
          <w:sz w:val="21"/>
          <w:szCs w:val="21"/>
        </w:rPr>
        <w:t>y</w:t>
      </w:r>
      <w:r w:rsidR="00B05632" w:rsidRPr="00811D66">
        <w:rPr>
          <w:rFonts w:ascii="Arial" w:hAnsi="Arial" w:cs="Arial"/>
          <w:color w:val="000000" w:themeColor="text1"/>
          <w:sz w:val="21"/>
          <w:szCs w:val="21"/>
        </w:rPr>
        <w:t xml:space="preserve"> po </w:t>
      </w:r>
      <w:r w:rsidR="00D4157A">
        <w:rPr>
          <w:rFonts w:ascii="Arial" w:hAnsi="Arial" w:cs="Arial"/>
          <w:color w:val="000000" w:themeColor="text1"/>
          <w:sz w:val="21"/>
          <w:szCs w:val="21"/>
        </w:rPr>
        <w:t>dniu zawarcia</w:t>
      </w:r>
      <w:r w:rsidR="00D4157A" w:rsidRPr="00811D6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05632" w:rsidRPr="00811D66">
        <w:rPr>
          <w:rFonts w:ascii="Arial" w:hAnsi="Arial" w:cs="Arial"/>
          <w:color w:val="000000" w:themeColor="text1"/>
          <w:sz w:val="21"/>
          <w:szCs w:val="21"/>
        </w:rPr>
        <w:t xml:space="preserve">umowy. </w:t>
      </w:r>
      <w:r w:rsidR="007B74B6">
        <w:rPr>
          <w:rFonts w:ascii="Arial" w:hAnsi="Arial" w:cs="Arial"/>
          <w:color w:val="000000" w:themeColor="text1"/>
          <w:sz w:val="21"/>
          <w:szCs w:val="21"/>
        </w:rPr>
        <w:t>Z pewnymi wyjątkami n</w:t>
      </w:r>
      <w:r w:rsidR="00B05632" w:rsidRPr="00811D66">
        <w:rPr>
          <w:rFonts w:ascii="Arial" w:hAnsi="Arial" w:cs="Arial"/>
          <w:color w:val="000000" w:themeColor="text1"/>
          <w:sz w:val="21"/>
          <w:szCs w:val="21"/>
        </w:rPr>
        <w:t>ie jest</w:t>
      </w:r>
      <w:r w:rsidR="00E06CEC">
        <w:rPr>
          <w:rFonts w:ascii="Arial" w:hAnsi="Arial" w:cs="Arial"/>
          <w:color w:val="000000" w:themeColor="text1"/>
          <w:sz w:val="21"/>
          <w:szCs w:val="21"/>
        </w:rPr>
        <w:t xml:space="preserve"> to</w:t>
      </w:r>
      <w:r w:rsidR="00B05632" w:rsidRPr="00811D66">
        <w:rPr>
          <w:rFonts w:ascii="Arial" w:hAnsi="Arial" w:cs="Arial"/>
          <w:color w:val="000000" w:themeColor="text1"/>
          <w:sz w:val="21"/>
          <w:szCs w:val="21"/>
        </w:rPr>
        <w:t xml:space="preserve"> więc </w:t>
      </w:r>
      <w:r w:rsidR="00D4157A">
        <w:rPr>
          <w:rFonts w:ascii="Arial" w:hAnsi="Arial" w:cs="Arial"/>
          <w:color w:val="000000" w:themeColor="text1"/>
          <w:sz w:val="21"/>
          <w:szCs w:val="21"/>
        </w:rPr>
        <w:t xml:space="preserve">okres </w:t>
      </w:r>
      <w:r w:rsidR="00E06CEC">
        <w:rPr>
          <w:rFonts w:ascii="Arial" w:hAnsi="Arial" w:cs="Arial"/>
          <w:color w:val="000000" w:themeColor="text1"/>
          <w:sz w:val="21"/>
          <w:szCs w:val="21"/>
        </w:rPr>
        <w:t>„od stycznia do grudnia”</w:t>
      </w:r>
      <w:r w:rsidR="00B05632" w:rsidRPr="00811D66">
        <w:rPr>
          <w:rFonts w:ascii="Arial" w:hAnsi="Arial" w:cs="Arial"/>
          <w:color w:val="000000" w:themeColor="text1"/>
          <w:sz w:val="21"/>
          <w:szCs w:val="21"/>
        </w:rPr>
        <w:t xml:space="preserve"> lecz „od daty do daty”</w:t>
      </w:r>
      <w:r w:rsidR="008372E7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48A9BDD6" w14:textId="77777777" w:rsidR="001523B5" w:rsidRPr="0095232C" w:rsidRDefault="001523B5" w:rsidP="001523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8BBA5BD" w14:textId="23516191" w:rsidR="00A8561C" w:rsidRPr="0095232C" w:rsidRDefault="00E06CEC" w:rsidP="001523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Co ważne, o</w:t>
      </w:r>
      <w:r w:rsidR="00A8561C" w:rsidRPr="0095232C">
        <w:rPr>
          <w:rFonts w:ascii="Arial" w:hAnsi="Arial" w:cs="Arial"/>
          <w:color w:val="000000" w:themeColor="text1"/>
          <w:sz w:val="21"/>
          <w:szCs w:val="21"/>
        </w:rPr>
        <w:t>kres obowiązywania ubezpieczenia jest różny</w:t>
      </w:r>
      <w:r w:rsidR="00537182" w:rsidRPr="0095232C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A8561C" w:rsidRPr="0095232C">
        <w:rPr>
          <w:rFonts w:ascii="Arial" w:hAnsi="Arial" w:cs="Arial"/>
          <w:color w:val="000000" w:themeColor="text1"/>
          <w:sz w:val="21"/>
          <w:szCs w:val="21"/>
        </w:rPr>
        <w:t xml:space="preserve">W niektórych przypadkach czas trwania ochrony wyznacza polskie prawo, </w:t>
      </w:r>
      <w:r w:rsidR="00D4157A">
        <w:rPr>
          <w:rFonts w:ascii="Arial" w:hAnsi="Arial" w:cs="Arial"/>
          <w:color w:val="000000" w:themeColor="text1"/>
          <w:sz w:val="21"/>
          <w:szCs w:val="21"/>
        </w:rPr>
        <w:t xml:space="preserve">w innych przypadkach </w:t>
      </w:r>
      <w:r w:rsidR="00A8561C" w:rsidRPr="0095232C">
        <w:rPr>
          <w:rFonts w:ascii="Arial" w:hAnsi="Arial" w:cs="Arial"/>
          <w:color w:val="000000" w:themeColor="text1"/>
          <w:sz w:val="21"/>
          <w:szCs w:val="21"/>
        </w:rPr>
        <w:t xml:space="preserve">ustala </w:t>
      </w:r>
      <w:r w:rsidR="0068271E">
        <w:rPr>
          <w:rFonts w:ascii="Arial" w:hAnsi="Arial" w:cs="Arial"/>
          <w:color w:val="000000" w:themeColor="text1"/>
          <w:sz w:val="21"/>
          <w:szCs w:val="21"/>
        </w:rPr>
        <w:t>t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o </w:t>
      </w:r>
      <w:r w:rsidR="00D4157A">
        <w:rPr>
          <w:rFonts w:ascii="Arial" w:hAnsi="Arial" w:cs="Arial"/>
          <w:color w:val="000000" w:themeColor="text1"/>
          <w:sz w:val="21"/>
          <w:szCs w:val="21"/>
        </w:rPr>
        <w:t>zakład ubezpieczeń</w:t>
      </w:r>
      <w:r w:rsidR="00A8561C" w:rsidRPr="0095232C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</w:p>
    <w:p w14:paraId="52A9015B" w14:textId="77777777" w:rsidR="00A8561C" w:rsidRPr="0095232C" w:rsidRDefault="00A8561C" w:rsidP="001523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2B7E761" w14:textId="0418B75E" w:rsidR="00096CB2" w:rsidRPr="0095232C" w:rsidRDefault="00E875FF" w:rsidP="001523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Poniżej </w:t>
      </w:r>
      <w:r w:rsidR="00A8561C" w:rsidRPr="0095232C">
        <w:rPr>
          <w:rFonts w:ascii="Arial" w:hAnsi="Arial" w:cs="Arial"/>
          <w:color w:val="000000" w:themeColor="text1"/>
          <w:sz w:val="21"/>
          <w:szCs w:val="21"/>
        </w:rPr>
        <w:t xml:space="preserve">szczegółowe informacje na ten temat, dotyczące </w:t>
      </w:r>
      <w:r w:rsidR="00E06CEC">
        <w:rPr>
          <w:rFonts w:ascii="Arial" w:hAnsi="Arial" w:cs="Arial"/>
          <w:color w:val="000000" w:themeColor="text1"/>
          <w:sz w:val="21"/>
          <w:szCs w:val="21"/>
        </w:rPr>
        <w:t>5</w:t>
      </w:r>
      <w:r w:rsidR="00E06CEC" w:rsidRPr="0095232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8561C" w:rsidRPr="0095232C">
        <w:rPr>
          <w:rFonts w:ascii="Arial" w:hAnsi="Arial" w:cs="Arial"/>
          <w:color w:val="000000" w:themeColor="text1"/>
          <w:sz w:val="21"/>
          <w:szCs w:val="21"/>
        </w:rPr>
        <w:t>popularnych ubezpieczeń.</w:t>
      </w:r>
    </w:p>
    <w:p w14:paraId="23904B39" w14:textId="77777777" w:rsidR="002758A4" w:rsidRPr="0095232C" w:rsidRDefault="002758A4" w:rsidP="001523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1B3E1F5A" w14:textId="45601594" w:rsidR="002E30DC" w:rsidRPr="0095232C" w:rsidRDefault="002E30DC" w:rsidP="001523B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95232C">
        <w:rPr>
          <w:rFonts w:ascii="Arial" w:hAnsi="Arial" w:cs="Arial"/>
          <w:b/>
          <w:bCs/>
          <w:color w:val="000000" w:themeColor="text1"/>
          <w:sz w:val="21"/>
          <w:szCs w:val="21"/>
        </w:rPr>
        <w:t>Ubezpieczenia komunikacyjne</w:t>
      </w:r>
      <w:r w:rsidR="00A8561C" w:rsidRPr="0095232C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(OC i AC)</w:t>
      </w:r>
    </w:p>
    <w:p w14:paraId="715EE40E" w14:textId="5463196E" w:rsidR="00630101" w:rsidRPr="0095232C" w:rsidRDefault="00A8561C" w:rsidP="001523B5">
      <w:pPr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5232C">
        <w:rPr>
          <w:rFonts w:ascii="Arial" w:hAnsi="Arial" w:cs="Arial"/>
          <w:color w:val="000000" w:themeColor="text1"/>
          <w:sz w:val="21"/>
          <w:szCs w:val="21"/>
        </w:rPr>
        <w:t>O</w:t>
      </w:r>
      <w:r w:rsidR="002309A0" w:rsidRPr="0095232C">
        <w:rPr>
          <w:rFonts w:ascii="Arial" w:hAnsi="Arial" w:cs="Arial"/>
          <w:color w:val="000000" w:themeColor="text1"/>
          <w:sz w:val="21"/>
          <w:szCs w:val="21"/>
        </w:rPr>
        <w:t>bowiązkow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2309A0" w:rsidRPr="0095232C">
        <w:rPr>
          <w:rFonts w:ascii="Arial" w:hAnsi="Arial" w:cs="Arial"/>
          <w:color w:val="000000" w:themeColor="text1"/>
          <w:sz w:val="21"/>
          <w:szCs w:val="21"/>
        </w:rPr>
        <w:t>ubezpieczeni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>e</w:t>
      </w:r>
      <w:r w:rsidR="002309A0" w:rsidRPr="0095232C">
        <w:rPr>
          <w:rFonts w:ascii="Arial" w:hAnsi="Arial" w:cs="Arial"/>
          <w:color w:val="000000" w:themeColor="text1"/>
          <w:sz w:val="21"/>
          <w:szCs w:val="21"/>
        </w:rPr>
        <w:t xml:space="preserve"> OC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 posiadaczy pojazdów mechanicznych obowiązuje w </w:t>
      </w:r>
      <w:r w:rsidR="00DA48A9">
        <w:rPr>
          <w:rFonts w:ascii="Arial" w:hAnsi="Arial" w:cs="Arial"/>
          <w:color w:val="000000" w:themeColor="text1"/>
          <w:sz w:val="21"/>
          <w:szCs w:val="21"/>
        </w:rPr>
        <w:t> t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>erminach wskazanych w ustawie</w:t>
      </w:r>
      <w:r w:rsidRPr="0095232C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2"/>
      </w:r>
      <w:r w:rsidRPr="0095232C">
        <w:rPr>
          <w:rFonts w:ascii="Arial" w:hAnsi="Arial" w:cs="Arial"/>
          <w:color w:val="000000" w:themeColor="text1"/>
          <w:sz w:val="21"/>
          <w:szCs w:val="21"/>
        </w:rPr>
        <w:t>.</w:t>
      </w:r>
      <w:r w:rsidR="002309A0" w:rsidRPr="0095232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>Z</w:t>
      </w:r>
      <w:r w:rsidR="002309A0" w:rsidRPr="0095232C">
        <w:rPr>
          <w:rFonts w:ascii="Arial" w:hAnsi="Arial" w:cs="Arial"/>
          <w:color w:val="000000" w:themeColor="text1"/>
          <w:sz w:val="21"/>
          <w:szCs w:val="21"/>
        </w:rPr>
        <w:t>azwyczaj wykupuje się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 je</w:t>
      </w:r>
      <w:r w:rsidR="002309A0" w:rsidRPr="0095232C">
        <w:rPr>
          <w:rFonts w:ascii="Arial" w:hAnsi="Arial" w:cs="Arial"/>
          <w:color w:val="000000" w:themeColor="text1"/>
          <w:sz w:val="21"/>
          <w:szCs w:val="21"/>
        </w:rPr>
        <w:t xml:space="preserve"> na 12 miesięcy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2309A0" w:rsidRPr="0095232C">
        <w:rPr>
          <w:rFonts w:ascii="Arial" w:hAnsi="Arial" w:cs="Arial"/>
          <w:color w:val="000000" w:themeColor="text1"/>
          <w:sz w:val="21"/>
          <w:szCs w:val="21"/>
        </w:rPr>
        <w:t>licz</w:t>
      </w:r>
      <w:r w:rsidR="00AE573C" w:rsidRPr="0095232C">
        <w:rPr>
          <w:rFonts w:ascii="Arial" w:hAnsi="Arial" w:cs="Arial"/>
          <w:color w:val="000000" w:themeColor="text1"/>
          <w:sz w:val="21"/>
          <w:szCs w:val="21"/>
        </w:rPr>
        <w:t>one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 od</w:t>
      </w:r>
      <w:r w:rsidR="00E10C6B">
        <w:rPr>
          <w:rFonts w:ascii="Arial" w:hAnsi="Arial" w:cs="Arial"/>
          <w:color w:val="000000" w:themeColor="text1"/>
          <w:sz w:val="21"/>
          <w:szCs w:val="21"/>
        </w:rPr>
        <w:t> </w:t>
      </w:r>
      <w:r w:rsidR="00AE573C" w:rsidRPr="0095232C">
        <w:rPr>
          <w:rFonts w:ascii="Arial" w:hAnsi="Arial" w:cs="Arial"/>
          <w:color w:val="000000" w:themeColor="text1"/>
          <w:sz w:val="21"/>
          <w:szCs w:val="21"/>
        </w:rPr>
        <w:t xml:space="preserve">momentu zawarcia umowy i zapłacenia składki (lub jej pierwszej raty) lub od innej 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>daty</w:t>
      </w:r>
      <w:r w:rsidR="00AE573C" w:rsidRPr="0095232C">
        <w:rPr>
          <w:rFonts w:ascii="Arial" w:hAnsi="Arial" w:cs="Arial"/>
          <w:color w:val="000000" w:themeColor="text1"/>
          <w:sz w:val="21"/>
          <w:szCs w:val="21"/>
        </w:rPr>
        <w:t>,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 wskazanej w</w:t>
      </w:r>
      <w:r w:rsidR="0035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umowie </w:t>
      </w:r>
      <w:r w:rsidR="000C569B">
        <w:rPr>
          <w:rFonts w:ascii="Arial" w:hAnsi="Arial" w:cs="Arial"/>
          <w:color w:val="000000" w:themeColor="text1"/>
          <w:sz w:val="21"/>
          <w:szCs w:val="21"/>
        </w:rPr>
        <w:t>ubezpieczenia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2309A0" w:rsidRPr="0095232C">
        <w:rPr>
          <w:rFonts w:ascii="Arial" w:hAnsi="Arial" w:cs="Arial"/>
          <w:color w:val="000000" w:themeColor="text1"/>
          <w:sz w:val="21"/>
          <w:szCs w:val="21"/>
        </w:rPr>
        <w:t xml:space="preserve">Istnieje jednak możliwość wykupienia polisy na </w:t>
      </w:r>
      <w:r w:rsidR="00351625">
        <w:rPr>
          <w:rFonts w:ascii="Arial" w:hAnsi="Arial" w:cs="Arial"/>
          <w:color w:val="000000" w:themeColor="text1"/>
          <w:sz w:val="21"/>
          <w:szCs w:val="21"/>
        </w:rPr>
        <w:t>krótszy okres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r w:rsidR="002B761D" w:rsidRPr="0095232C">
        <w:rPr>
          <w:rFonts w:ascii="Arial" w:hAnsi="Arial" w:cs="Arial"/>
          <w:color w:val="000000" w:themeColor="text1"/>
          <w:sz w:val="21"/>
          <w:szCs w:val="21"/>
        </w:rPr>
        <w:t xml:space="preserve">tzw. 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>u</w:t>
      </w:r>
      <w:r w:rsidR="002B761D" w:rsidRPr="0095232C">
        <w:rPr>
          <w:rFonts w:ascii="Arial" w:hAnsi="Arial" w:cs="Arial"/>
          <w:color w:val="000000" w:themeColor="text1"/>
          <w:sz w:val="21"/>
          <w:szCs w:val="21"/>
        </w:rPr>
        <w:t>bezpieczeni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2B761D" w:rsidRPr="0095232C">
        <w:rPr>
          <w:rFonts w:ascii="Arial" w:hAnsi="Arial" w:cs="Arial"/>
          <w:color w:val="000000" w:themeColor="text1"/>
          <w:sz w:val="21"/>
          <w:szCs w:val="21"/>
        </w:rPr>
        <w:t>krótkoterminowe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>)</w:t>
      </w:r>
      <w:r w:rsidR="00630101" w:rsidRPr="0095232C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</w:p>
    <w:p w14:paraId="5AC03CE6" w14:textId="77777777" w:rsidR="00630101" w:rsidRPr="0095232C" w:rsidRDefault="00630101" w:rsidP="001523B5">
      <w:pPr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88AE5A7" w14:textId="605FEAD1" w:rsidR="00630101" w:rsidRPr="0095232C" w:rsidRDefault="00630101" w:rsidP="001523B5">
      <w:pPr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5232C">
        <w:rPr>
          <w:rFonts w:ascii="Arial" w:hAnsi="Arial" w:cs="Arial"/>
          <w:color w:val="000000" w:themeColor="text1"/>
          <w:sz w:val="21"/>
          <w:szCs w:val="21"/>
        </w:rPr>
        <w:t>Oto kilka przykładów takich sytuacji:</w:t>
      </w:r>
    </w:p>
    <w:p w14:paraId="708C8D8E" w14:textId="1C605A25" w:rsidR="00630101" w:rsidRPr="0095232C" w:rsidRDefault="00630101" w:rsidP="0063010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5232C">
        <w:rPr>
          <w:rFonts w:ascii="Arial" w:hAnsi="Arial" w:cs="Arial"/>
          <w:b/>
          <w:bCs/>
          <w:color w:val="000000" w:themeColor="text1"/>
          <w:sz w:val="21"/>
          <w:szCs w:val="21"/>
        </w:rPr>
        <w:t>pojazd wolnobieżny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 można ubezpieczyć na </w:t>
      </w:r>
      <w:r w:rsidR="00B40B55" w:rsidRPr="0095232C">
        <w:rPr>
          <w:rFonts w:ascii="Arial" w:hAnsi="Arial" w:cs="Arial"/>
          <w:color w:val="000000" w:themeColor="text1"/>
          <w:sz w:val="21"/>
          <w:szCs w:val="21"/>
        </w:rPr>
        <w:t xml:space="preserve">czas 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>użytkowania maszyny</w:t>
      </w:r>
      <w:r w:rsidR="008372E7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>nie kró</w:t>
      </w:r>
      <w:r w:rsidR="00B40B55" w:rsidRPr="0095232C">
        <w:rPr>
          <w:rFonts w:ascii="Arial" w:hAnsi="Arial" w:cs="Arial"/>
          <w:color w:val="000000" w:themeColor="text1"/>
          <w:sz w:val="21"/>
          <w:szCs w:val="21"/>
        </w:rPr>
        <w:t>cej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 jednak niż</w:t>
      </w:r>
      <w:r w:rsidR="00B40B55" w:rsidRPr="0095232C">
        <w:rPr>
          <w:rFonts w:ascii="Arial" w:hAnsi="Arial" w:cs="Arial"/>
          <w:color w:val="000000" w:themeColor="text1"/>
          <w:sz w:val="21"/>
          <w:szCs w:val="21"/>
        </w:rPr>
        <w:t xml:space="preserve"> na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 3 miesiące,</w:t>
      </w:r>
    </w:p>
    <w:p w14:paraId="6CD002A0" w14:textId="482B9688" w:rsidR="00630101" w:rsidRPr="0095232C" w:rsidRDefault="00B40B55" w:rsidP="0063010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niekiedy ubezpieczenie można zawrzeć na minimum 30 dni, tak jest w przypadku </w:t>
      </w:r>
      <w:r w:rsidRPr="0095232C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pojazdów zarejestrowanych czasowo 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>lub</w:t>
      </w:r>
      <w:r w:rsidRPr="0095232C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zarejestrowanych za granicą 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(ubezpieczenie potrzebne na krótko, np. w celu przeprowadzenia badań technicznych lub rejestracji auta w Polsce), </w:t>
      </w:r>
      <w:r w:rsidRPr="0095232C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pojazdów historycznych 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(ciągłość ubezpieczenia nie musi być zachowana, ale w czasie poruszania się po drogach pojazd musi mieć ubezpieczenie), </w:t>
      </w:r>
      <w:r w:rsidRPr="0095232C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pojazdów testowych 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>(ubezpieczenie potrzebne w związku z jazdami próbnymi w</w:t>
      </w:r>
      <w:r w:rsidR="00016870" w:rsidRPr="0095232C">
        <w:rPr>
          <w:rFonts w:ascii="Arial" w:hAnsi="Arial" w:cs="Arial"/>
          <w:color w:val="000000" w:themeColor="text1"/>
          <w:sz w:val="21"/>
          <w:szCs w:val="21"/>
        </w:rPr>
        <w:t xml:space="preserve"> ramach procesu sprzedaży aut w komisach czy salonach samochodowych).</w:t>
      </w:r>
    </w:p>
    <w:p w14:paraId="7964E87E" w14:textId="77777777" w:rsidR="005005C3" w:rsidRPr="0095232C" w:rsidRDefault="005005C3" w:rsidP="001523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63B48DF" w14:textId="1F7A1B85" w:rsidR="005005C3" w:rsidRPr="0095232C" w:rsidRDefault="001E66DE" w:rsidP="001E66DE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Warto pamiętać, że kupiona na rok polisa OC przedłuża się automatycznie </w:t>
      </w:r>
      <w:r w:rsidR="00D4157A">
        <w:rPr>
          <w:rFonts w:ascii="Arial" w:hAnsi="Arial" w:cs="Arial"/>
          <w:color w:val="000000" w:themeColor="text1"/>
          <w:sz w:val="21"/>
          <w:szCs w:val="21"/>
        </w:rPr>
        <w:t>na</w:t>
      </w:r>
      <w:r w:rsidR="00D4157A" w:rsidRPr="0095232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>kolejne 12</w:t>
      </w:r>
      <w:r w:rsidR="00E10C6B">
        <w:rPr>
          <w:rFonts w:ascii="Arial" w:hAnsi="Arial" w:cs="Arial"/>
          <w:color w:val="000000" w:themeColor="text1"/>
          <w:sz w:val="21"/>
          <w:szCs w:val="21"/>
        </w:rPr>
        <w:t> 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>miesięcy. Chyba że</w:t>
      </w:r>
      <w:r w:rsidR="005005C3" w:rsidRPr="0095232C">
        <w:rPr>
          <w:rFonts w:ascii="Arial" w:hAnsi="Arial" w:cs="Arial"/>
          <w:color w:val="000000" w:themeColor="text1"/>
          <w:sz w:val="21"/>
          <w:szCs w:val="21"/>
        </w:rPr>
        <w:t xml:space="preserve"> klient 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wypowie umowę </w:t>
      </w:r>
      <w:r w:rsidR="000C569B">
        <w:rPr>
          <w:rFonts w:ascii="Arial" w:hAnsi="Arial" w:cs="Arial"/>
          <w:color w:val="000000" w:themeColor="text1"/>
          <w:sz w:val="21"/>
          <w:szCs w:val="21"/>
        </w:rPr>
        <w:t xml:space="preserve">najpóźniej jeden dzień 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>przed zakończeniem okresu ochrony</w:t>
      </w:r>
      <w:r w:rsidR="00A92809">
        <w:rPr>
          <w:rFonts w:ascii="Arial" w:hAnsi="Arial" w:cs="Arial"/>
          <w:color w:val="000000" w:themeColor="text1"/>
          <w:sz w:val="21"/>
          <w:szCs w:val="21"/>
        </w:rPr>
        <w:t xml:space="preserve"> lub</w:t>
      </w:r>
      <w:r w:rsidR="000D7BF3" w:rsidRPr="0095232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A6B28">
        <w:rPr>
          <w:rFonts w:ascii="Arial" w:hAnsi="Arial" w:cs="Arial"/>
          <w:color w:val="000000" w:themeColor="text1"/>
          <w:sz w:val="21"/>
          <w:szCs w:val="21"/>
        </w:rPr>
        <w:t>w mijającym</w:t>
      </w:r>
      <w:r w:rsidR="00AE573C" w:rsidRPr="0095232C">
        <w:rPr>
          <w:rFonts w:ascii="Arial" w:hAnsi="Arial" w:cs="Arial"/>
          <w:color w:val="000000" w:themeColor="text1"/>
          <w:sz w:val="21"/>
          <w:szCs w:val="21"/>
        </w:rPr>
        <w:t xml:space="preserve"> okres</w:t>
      </w:r>
      <w:r w:rsidR="002A6B28">
        <w:rPr>
          <w:rFonts w:ascii="Arial" w:hAnsi="Arial" w:cs="Arial"/>
          <w:color w:val="000000" w:themeColor="text1"/>
          <w:sz w:val="21"/>
          <w:szCs w:val="21"/>
        </w:rPr>
        <w:t>ie</w:t>
      </w:r>
      <w:r w:rsidR="00AE573C" w:rsidRPr="0095232C">
        <w:rPr>
          <w:rFonts w:ascii="Arial" w:hAnsi="Arial" w:cs="Arial"/>
          <w:color w:val="000000" w:themeColor="text1"/>
          <w:sz w:val="21"/>
          <w:szCs w:val="21"/>
        </w:rPr>
        <w:t xml:space="preserve"> nie opłaci w całości składki za ubezpieczenie</w:t>
      </w:r>
      <w:r w:rsidR="00E06CEC">
        <w:rPr>
          <w:rFonts w:ascii="Arial" w:hAnsi="Arial" w:cs="Arial"/>
          <w:color w:val="000000" w:themeColor="text1"/>
          <w:sz w:val="21"/>
          <w:szCs w:val="21"/>
        </w:rPr>
        <w:t>. Umowa nie przedłuży się również, jeśli zmienił się właściciel pojazdu.</w:t>
      </w:r>
    </w:p>
    <w:p w14:paraId="37C9BB96" w14:textId="77777777" w:rsidR="001E66DE" w:rsidRPr="0095232C" w:rsidRDefault="001E66DE" w:rsidP="001E66DE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49E4AD7" w14:textId="3601196E" w:rsidR="005005C3" w:rsidRPr="0095232C" w:rsidRDefault="005005C3" w:rsidP="001E66DE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5232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- </w:t>
      </w:r>
      <w:r w:rsidR="001E66DE" w:rsidRPr="0095232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W przypadku AC, czyli dobrowolnego ubezpieczenia, czas trwania umowy ustala </w:t>
      </w:r>
      <w:r w:rsidR="00D4157A">
        <w:rPr>
          <w:rFonts w:ascii="Arial" w:hAnsi="Arial" w:cs="Arial"/>
          <w:i/>
          <w:iCs/>
          <w:color w:val="000000" w:themeColor="text1"/>
          <w:sz w:val="21"/>
          <w:szCs w:val="21"/>
        </w:rPr>
        <w:t>zakład</w:t>
      </w:r>
      <w:r w:rsidR="00D4157A" w:rsidRPr="0095232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95232C">
        <w:rPr>
          <w:rFonts w:ascii="Arial" w:hAnsi="Arial" w:cs="Arial"/>
          <w:i/>
          <w:iCs/>
          <w:color w:val="000000" w:themeColor="text1"/>
          <w:sz w:val="21"/>
          <w:szCs w:val="21"/>
        </w:rPr>
        <w:t>ubezpiecze</w:t>
      </w:r>
      <w:r w:rsidR="001E66DE" w:rsidRPr="0095232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ń. Polisę wykupuje się najczęściej na 12 miesięcy. </w:t>
      </w:r>
      <w:r w:rsidR="005363D0">
        <w:rPr>
          <w:rFonts w:ascii="Arial" w:hAnsi="Arial" w:cs="Arial"/>
          <w:i/>
          <w:iCs/>
          <w:color w:val="000000" w:themeColor="text1"/>
          <w:sz w:val="21"/>
          <w:szCs w:val="21"/>
        </w:rPr>
        <w:t>Warto zauważyć, że k</w:t>
      </w:r>
      <w:r w:rsidR="001E66DE" w:rsidRPr="0095232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ierowcy przeważnie kupują AC w pakiecie z OC </w:t>
      </w:r>
      <w:r w:rsidR="00373FDC" w:rsidRPr="0095232C">
        <w:rPr>
          <w:rFonts w:ascii="Arial" w:hAnsi="Arial" w:cs="Arial"/>
          <w:color w:val="000000" w:themeColor="text1"/>
          <w:sz w:val="21"/>
          <w:szCs w:val="21"/>
        </w:rPr>
        <w:t xml:space="preserve">– informuje </w:t>
      </w:r>
      <w:r w:rsidR="00811D66">
        <w:rPr>
          <w:rFonts w:ascii="Arial" w:hAnsi="Arial" w:cs="Arial"/>
          <w:color w:val="000000" w:themeColor="text1"/>
          <w:sz w:val="21"/>
          <w:szCs w:val="21"/>
        </w:rPr>
        <w:t>Damian Andruszki</w:t>
      </w:r>
      <w:r w:rsidR="00227D14">
        <w:rPr>
          <w:rFonts w:ascii="Arial" w:hAnsi="Arial" w:cs="Arial"/>
          <w:color w:val="000000" w:themeColor="text1"/>
          <w:sz w:val="21"/>
          <w:szCs w:val="21"/>
        </w:rPr>
        <w:t xml:space="preserve">ewicz,  </w:t>
      </w:r>
      <w:r w:rsidR="00227D14" w:rsidRPr="00227D14">
        <w:rPr>
          <w:rFonts w:ascii="Arial" w:hAnsi="Arial" w:cs="Arial"/>
          <w:color w:val="000000" w:themeColor="text1"/>
          <w:sz w:val="21"/>
          <w:szCs w:val="21"/>
        </w:rPr>
        <w:t xml:space="preserve">odpowiedzialny za ubezpieczenia komunikacyjne </w:t>
      </w:r>
      <w:r w:rsidR="00227D14">
        <w:rPr>
          <w:rFonts w:ascii="Arial" w:hAnsi="Arial" w:cs="Arial"/>
          <w:color w:val="000000" w:themeColor="text1"/>
          <w:sz w:val="21"/>
          <w:szCs w:val="21"/>
        </w:rPr>
        <w:t>w Compensie</w:t>
      </w:r>
      <w:r w:rsidR="00A92809">
        <w:rPr>
          <w:rFonts w:ascii="Arial" w:hAnsi="Arial" w:cs="Arial"/>
          <w:color w:val="000000" w:themeColor="text1"/>
          <w:sz w:val="21"/>
          <w:szCs w:val="21"/>
        </w:rPr>
        <w:t>.</w:t>
      </w:r>
      <w:r w:rsidR="00373FDC" w:rsidRPr="0095232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4365A9A" w14:textId="77777777" w:rsidR="001E66DE" w:rsidRPr="0095232C" w:rsidRDefault="001E66DE" w:rsidP="00902F2D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220B3C7" w14:textId="415ADBB0" w:rsidR="000A0CAE" w:rsidRPr="0095232C" w:rsidRDefault="000A0CAE" w:rsidP="001523B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95232C">
        <w:rPr>
          <w:rFonts w:ascii="Arial" w:hAnsi="Arial" w:cs="Arial"/>
          <w:b/>
          <w:bCs/>
          <w:color w:val="000000" w:themeColor="text1"/>
          <w:sz w:val="21"/>
          <w:szCs w:val="21"/>
        </w:rPr>
        <w:lastRenderedPageBreak/>
        <w:t>Ubezpieczenia na życie</w:t>
      </w:r>
    </w:p>
    <w:p w14:paraId="570EAEB8" w14:textId="6DD35083" w:rsidR="0083266B" w:rsidRPr="0095232C" w:rsidRDefault="00725CD6" w:rsidP="001523B5">
      <w:pPr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5232C">
        <w:rPr>
          <w:rFonts w:ascii="Arial" w:hAnsi="Arial" w:cs="Arial"/>
          <w:color w:val="000000" w:themeColor="text1"/>
          <w:sz w:val="21"/>
          <w:szCs w:val="21"/>
        </w:rPr>
        <w:t>Z kolei u</w:t>
      </w:r>
      <w:r w:rsidR="0083266B" w:rsidRPr="0095232C">
        <w:rPr>
          <w:rFonts w:ascii="Arial" w:hAnsi="Arial" w:cs="Arial"/>
          <w:color w:val="000000" w:themeColor="text1"/>
          <w:sz w:val="21"/>
          <w:szCs w:val="21"/>
        </w:rPr>
        <w:t xml:space="preserve">bezpieczenia na życie 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>są</w:t>
      </w:r>
      <w:r w:rsidR="0083266B" w:rsidRPr="0095232C">
        <w:rPr>
          <w:rFonts w:ascii="Arial" w:hAnsi="Arial" w:cs="Arial"/>
          <w:color w:val="000000" w:themeColor="text1"/>
          <w:sz w:val="21"/>
          <w:szCs w:val="21"/>
        </w:rPr>
        <w:t xml:space="preserve"> produkt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>ami</w:t>
      </w:r>
      <w:r w:rsidR="0083266B" w:rsidRPr="0095232C">
        <w:rPr>
          <w:rFonts w:ascii="Arial" w:hAnsi="Arial" w:cs="Arial"/>
          <w:color w:val="000000" w:themeColor="text1"/>
          <w:sz w:val="21"/>
          <w:szCs w:val="21"/>
        </w:rPr>
        <w:t xml:space="preserve"> długoterminow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>ymi</w:t>
      </w:r>
      <w:r w:rsidR="0083266B" w:rsidRPr="0095232C">
        <w:rPr>
          <w:rFonts w:ascii="Arial" w:hAnsi="Arial" w:cs="Arial"/>
          <w:color w:val="000000" w:themeColor="text1"/>
          <w:sz w:val="21"/>
          <w:szCs w:val="21"/>
        </w:rPr>
        <w:t>,</w:t>
      </w:r>
      <w:r w:rsidR="00F13983" w:rsidRPr="0095232C">
        <w:rPr>
          <w:rFonts w:ascii="Arial" w:hAnsi="Arial" w:cs="Arial"/>
          <w:color w:val="000000" w:themeColor="text1"/>
          <w:sz w:val="21"/>
          <w:szCs w:val="21"/>
        </w:rPr>
        <w:t xml:space="preserve"> kupowan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>ymi</w:t>
      </w:r>
      <w:r w:rsidR="00F13983" w:rsidRPr="0095232C">
        <w:rPr>
          <w:rFonts w:ascii="Arial" w:hAnsi="Arial" w:cs="Arial"/>
          <w:color w:val="000000" w:themeColor="text1"/>
          <w:sz w:val="21"/>
          <w:szCs w:val="21"/>
        </w:rPr>
        <w:t xml:space="preserve"> na określoną liczbę lat (np. 10, 20 czy 30 lat)</w:t>
      </w:r>
      <w:r w:rsidR="0083266B" w:rsidRPr="0095232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13983" w:rsidRPr="0095232C">
        <w:rPr>
          <w:rFonts w:ascii="Arial" w:hAnsi="Arial" w:cs="Arial"/>
          <w:color w:val="000000" w:themeColor="text1"/>
          <w:sz w:val="21"/>
          <w:szCs w:val="21"/>
        </w:rPr>
        <w:t xml:space="preserve">lub do osiągnięcia </w:t>
      </w:r>
      <w:r w:rsidR="00D4157A">
        <w:rPr>
          <w:rFonts w:ascii="Arial" w:hAnsi="Arial" w:cs="Arial"/>
          <w:color w:val="000000" w:themeColor="text1"/>
          <w:sz w:val="21"/>
          <w:szCs w:val="21"/>
        </w:rPr>
        <w:t>określonego</w:t>
      </w:r>
      <w:r w:rsidR="00D4157A" w:rsidRPr="0095232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13983" w:rsidRPr="0095232C">
        <w:rPr>
          <w:rFonts w:ascii="Arial" w:hAnsi="Arial" w:cs="Arial"/>
          <w:color w:val="000000" w:themeColor="text1"/>
          <w:sz w:val="21"/>
          <w:szCs w:val="21"/>
        </w:rPr>
        <w:t xml:space="preserve">wieku (np. 18, 50 czy 65 lat). 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Wieloletni okres ochrony nie wpływa na zasadę obowiązywania ubezpieczenia od konkretnego dnia – zazwyczaj jest nim </w:t>
      </w:r>
      <w:r w:rsidR="00D4157A">
        <w:rPr>
          <w:rFonts w:ascii="Arial" w:hAnsi="Arial" w:cs="Arial"/>
          <w:color w:val="000000" w:themeColor="text1"/>
          <w:sz w:val="21"/>
          <w:szCs w:val="21"/>
        </w:rPr>
        <w:t>dzień wskazany w polisie</w:t>
      </w:r>
      <w:r w:rsidR="00E06CEC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data </w:t>
      </w:r>
      <w:r w:rsidR="00D4157A">
        <w:rPr>
          <w:rFonts w:ascii="Arial" w:hAnsi="Arial" w:cs="Arial"/>
          <w:color w:val="000000" w:themeColor="text1"/>
          <w:sz w:val="21"/>
          <w:szCs w:val="21"/>
        </w:rPr>
        <w:t>zawarcia</w:t>
      </w:r>
      <w:r w:rsidR="00D4157A" w:rsidRPr="0095232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umowy lub zapłaty pierwszej składki. </w:t>
      </w:r>
      <w:r w:rsidR="00D4157A">
        <w:rPr>
          <w:rFonts w:ascii="Arial" w:hAnsi="Arial" w:cs="Arial"/>
          <w:color w:val="000000" w:themeColor="text1"/>
          <w:sz w:val="21"/>
          <w:szCs w:val="21"/>
        </w:rPr>
        <w:t>Ubezpieczenie</w:t>
      </w:r>
      <w:r w:rsidR="00D4157A" w:rsidRPr="0095232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na życie stanowi finansowe zabezpieczenie rodziny na wypadek trudnych sytuacji, takich jak śmierć czy </w:t>
      </w:r>
      <w:r w:rsidR="007E7D42" w:rsidRPr="0095232C">
        <w:rPr>
          <w:rFonts w:ascii="Arial" w:hAnsi="Arial" w:cs="Arial"/>
          <w:color w:val="000000" w:themeColor="text1"/>
          <w:sz w:val="21"/>
          <w:szCs w:val="21"/>
        </w:rPr>
        <w:t>ciężka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 choroba ubezpieczonej osoby.</w:t>
      </w:r>
    </w:p>
    <w:p w14:paraId="339F02E2" w14:textId="763E5B29" w:rsidR="00902F2D" w:rsidRPr="0095232C" w:rsidRDefault="00902F2D" w:rsidP="001523B5">
      <w:pPr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B2C317D" w14:textId="77777777" w:rsidR="00902F2D" w:rsidRPr="0095232C" w:rsidRDefault="00902F2D" w:rsidP="00902F2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95232C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Ubezpieczenia majątkowe </w:t>
      </w:r>
    </w:p>
    <w:p w14:paraId="39733F69" w14:textId="5EC496E4" w:rsidR="00902F2D" w:rsidRPr="0095232C" w:rsidRDefault="00902F2D" w:rsidP="00902F2D">
      <w:pPr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5232C">
        <w:rPr>
          <w:rFonts w:ascii="Arial" w:hAnsi="Arial" w:cs="Arial"/>
          <w:color w:val="000000" w:themeColor="text1"/>
          <w:sz w:val="21"/>
          <w:szCs w:val="21"/>
        </w:rPr>
        <w:t>Ubezpieczenie domu lub mieszkania wykupuje się przeważnie na 12 miesięcy, liczone od dnia zawarcia umowy lub od innej daty, na którą klient umówi się z ubezpieczycielem. Okres</w:t>
      </w:r>
      <w:r w:rsidR="00E10C6B">
        <w:rPr>
          <w:rFonts w:ascii="Arial" w:hAnsi="Arial" w:cs="Arial"/>
          <w:color w:val="000000" w:themeColor="text1"/>
          <w:sz w:val="21"/>
          <w:szCs w:val="21"/>
        </w:rPr>
        <w:t> 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ochrony może być </w:t>
      </w:r>
      <w:r w:rsidR="00D4157A">
        <w:rPr>
          <w:rFonts w:ascii="Arial" w:hAnsi="Arial" w:cs="Arial"/>
          <w:color w:val="000000" w:themeColor="text1"/>
          <w:sz w:val="21"/>
          <w:szCs w:val="21"/>
        </w:rPr>
        <w:t>też</w:t>
      </w:r>
      <w:r w:rsidR="00D4157A" w:rsidRPr="0095232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dłuższy – to zależy od reguł ustalonych przez </w:t>
      </w:r>
      <w:r w:rsidR="00D4157A">
        <w:rPr>
          <w:rFonts w:ascii="Arial" w:hAnsi="Arial" w:cs="Arial"/>
          <w:color w:val="000000" w:themeColor="text1"/>
          <w:sz w:val="21"/>
          <w:szCs w:val="21"/>
        </w:rPr>
        <w:t>zakład ubezpieczeń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>. Na przykład w Compensie ubezpieczenie może obowiązywać nawet 3 lata.</w:t>
      </w:r>
    </w:p>
    <w:p w14:paraId="15545F10" w14:textId="77777777" w:rsidR="00902F2D" w:rsidRPr="0095232C" w:rsidRDefault="00902F2D" w:rsidP="00902F2D">
      <w:pPr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13C2389" w14:textId="6E8CF67E" w:rsidR="00902F2D" w:rsidRPr="0095232C" w:rsidRDefault="00902F2D" w:rsidP="00902F2D">
      <w:pPr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5232C">
        <w:rPr>
          <w:rFonts w:ascii="Arial" w:hAnsi="Arial" w:cs="Arial"/>
          <w:color w:val="000000" w:themeColor="text1"/>
          <w:sz w:val="21"/>
          <w:szCs w:val="21"/>
        </w:rPr>
        <w:t>-</w:t>
      </w:r>
      <w:r w:rsidR="00936CF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36CFA" w:rsidRPr="00936CFA">
        <w:rPr>
          <w:rFonts w:ascii="Arial" w:hAnsi="Arial" w:cs="Arial"/>
          <w:i/>
          <w:iCs/>
          <w:color w:val="000000" w:themeColor="text1"/>
          <w:sz w:val="21"/>
          <w:szCs w:val="21"/>
        </w:rPr>
        <w:t>Warto zwrócić uwagę, że o</w:t>
      </w:r>
      <w:r w:rsidRPr="0095232C">
        <w:rPr>
          <w:rFonts w:ascii="Arial" w:hAnsi="Arial" w:cs="Arial"/>
          <w:i/>
          <w:iCs/>
          <w:color w:val="000000" w:themeColor="text1"/>
          <w:sz w:val="21"/>
          <w:szCs w:val="21"/>
        </w:rPr>
        <w:t>kres ubezpieczenia odnosi się zarówno do podstawowego zakresu ochrony, jak i</w:t>
      </w:r>
      <w:r w:rsidR="00E01A4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95232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rozszerzeń, na które zdecydował się klient. Mogą to być m.in. domowe </w:t>
      </w:r>
      <w:proofErr w:type="spellStart"/>
      <w:r w:rsidRPr="0095232C">
        <w:rPr>
          <w:rFonts w:ascii="Arial" w:hAnsi="Arial" w:cs="Arial"/>
          <w:i/>
          <w:iCs/>
          <w:color w:val="000000" w:themeColor="text1"/>
          <w:sz w:val="21"/>
          <w:szCs w:val="21"/>
        </w:rPr>
        <w:t>assistance</w:t>
      </w:r>
      <w:proofErr w:type="spellEnd"/>
      <w:r w:rsidRPr="0095232C">
        <w:rPr>
          <w:rFonts w:ascii="Arial" w:hAnsi="Arial" w:cs="Arial"/>
          <w:i/>
          <w:iCs/>
          <w:color w:val="000000" w:themeColor="text1"/>
          <w:sz w:val="21"/>
          <w:szCs w:val="21"/>
        </w:rPr>
        <w:t>, OC w życiu prywatnym</w:t>
      </w:r>
      <w:r w:rsidR="00AE6E82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czy</w:t>
      </w:r>
      <w:r w:rsidRPr="0095232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NNW</w:t>
      </w:r>
      <w:r w:rsidR="00E06CE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 xml:space="preserve">– </w:t>
      </w:r>
      <w:r w:rsidR="00227D14">
        <w:rPr>
          <w:rFonts w:ascii="Arial" w:hAnsi="Arial" w:cs="Arial"/>
          <w:color w:val="000000" w:themeColor="text1"/>
          <w:sz w:val="21"/>
          <w:szCs w:val="21"/>
        </w:rPr>
        <w:t xml:space="preserve">podsumowuje Andrzej Paduszyński, dyrektor ubezpieczeń indywidulanych w 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>Compens</w:t>
      </w:r>
      <w:r w:rsidR="00DA48A9">
        <w:rPr>
          <w:rFonts w:ascii="Arial" w:hAnsi="Arial" w:cs="Arial"/>
          <w:color w:val="000000" w:themeColor="text1"/>
          <w:sz w:val="21"/>
          <w:szCs w:val="21"/>
        </w:rPr>
        <w:t>ie</w:t>
      </w:r>
      <w:r w:rsidRPr="0095232C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46DEEA19" w14:textId="77777777" w:rsidR="00B37C7A" w:rsidRDefault="00B37C7A" w:rsidP="007B74B6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5CB1BBD" w14:textId="77777777" w:rsidR="00B37C7A" w:rsidRPr="0095232C" w:rsidRDefault="00B37C7A" w:rsidP="00B37C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95232C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Ubezpieczenia turystyczne </w:t>
      </w:r>
    </w:p>
    <w:p w14:paraId="52D3DC3D" w14:textId="77777777" w:rsidR="008F0E01" w:rsidRPr="008F0E01" w:rsidRDefault="008F0E01" w:rsidP="008F0E01">
      <w:pPr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  <w:bookmarkStart w:id="0" w:name="_Hlk57364420"/>
      <w:r w:rsidRPr="008F0E01">
        <w:rPr>
          <w:rFonts w:ascii="Arial" w:hAnsi="Arial" w:cs="Arial"/>
          <w:color w:val="000000" w:themeColor="text1"/>
          <w:sz w:val="21"/>
          <w:szCs w:val="21"/>
        </w:rPr>
        <w:t>Ubezpieczenie podróżne wykupuje się na czas trwania zagranicznego wyjazdu (prywatnego lub służbowego). W przypadku krótszej podróży, wybierając polisę, klient wskazuje, jak długo i w jakim terminie będzie przebywać za granicą. Okres ochrony ubezpieczeniowej odpowiada w tym przypadku przedziałowi dat wyjazdu i powrotu. Ubezpieczenie można zawrzeć nawet na jeden dzień. Co ważne, polisę należy kupić na terenie kraju i opłacić ją przez wyjazdem.</w:t>
      </w:r>
    </w:p>
    <w:bookmarkEnd w:id="0"/>
    <w:p w14:paraId="6470DEFB" w14:textId="77777777" w:rsidR="007B74B6" w:rsidRDefault="007B74B6" w:rsidP="00B37C7A">
      <w:pPr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27F92B9" w14:textId="0677CF01" w:rsidR="000A2618" w:rsidRPr="00903C6D" w:rsidRDefault="000A2618" w:rsidP="00903C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903C6D">
        <w:rPr>
          <w:rFonts w:ascii="Arial" w:hAnsi="Arial" w:cs="Arial"/>
          <w:b/>
          <w:bCs/>
          <w:color w:val="000000" w:themeColor="text1"/>
          <w:sz w:val="21"/>
          <w:szCs w:val="21"/>
        </w:rPr>
        <w:t>Ubezpieczenia zdrowotne</w:t>
      </w:r>
    </w:p>
    <w:p w14:paraId="24CC7E8F" w14:textId="1FB1B6EC" w:rsidR="000A2618" w:rsidRPr="00903C6D" w:rsidRDefault="007B74B6" w:rsidP="00903C6D">
      <w:pPr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Na innych zasadach działają </w:t>
      </w:r>
      <w:r w:rsidR="000A2618" w:rsidRPr="00903C6D">
        <w:rPr>
          <w:rFonts w:ascii="Arial" w:hAnsi="Arial" w:cs="Arial"/>
          <w:color w:val="000000" w:themeColor="text1"/>
          <w:sz w:val="21"/>
          <w:szCs w:val="21"/>
        </w:rPr>
        <w:t>ubezpieczenia zdrowotn</w:t>
      </w:r>
      <w:r>
        <w:rPr>
          <w:rFonts w:ascii="Arial" w:hAnsi="Arial" w:cs="Arial"/>
          <w:color w:val="000000" w:themeColor="text1"/>
          <w:sz w:val="21"/>
          <w:szCs w:val="21"/>
        </w:rPr>
        <w:t>e. W ich przypadku</w:t>
      </w:r>
      <w:r w:rsidR="0068271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A2618" w:rsidRPr="00903C6D">
        <w:rPr>
          <w:rFonts w:ascii="Arial" w:hAnsi="Arial" w:cs="Arial"/>
          <w:color w:val="000000" w:themeColor="text1"/>
          <w:sz w:val="21"/>
          <w:szCs w:val="21"/>
        </w:rPr>
        <w:t xml:space="preserve">rok ubezpieczeniowy pokrywa się z rokiem kalendarzowym. </w:t>
      </w:r>
      <w:r>
        <w:rPr>
          <w:rFonts w:ascii="Arial" w:hAnsi="Arial" w:cs="Arial"/>
          <w:color w:val="000000" w:themeColor="text1"/>
          <w:sz w:val="21"/>
          <w:szCs w:val="21"/>
        </w:rPr>
        <w:t>Istotne jest to, że j</w:t>
      </w:r>
      <w:r w:rsidR="000A2618" w:rsidRPr="00903C6D">
        <w:rPr>
          <w:rFonts w:ascii="Arial" w:hAnsi="Arial" w:cs="Arial"/>
          <w:color w:val="000000" w:themeColor="text1"/>
          <w:sz w:val="21"/>
          <w:szCs w:val="21"/>
        </w:rPr>
        <w:t xml:space="preserve">eżeli żadna ze stron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– klient lub ubezpieczyciel – </w:t>
      </w:r>
      <w:r w:rsidR="000A2618" w:rsidRPr="00903C6D">
        <w:rPr>
          <w:rFonts w:ascii="Arial" w:hAnsi="Arial" w:cs="Arial"/>
          <w:color w:val="000000" w:themeColor="text1"/>
          <w:sz w:val="21"/>
          <w:szCs w:val="21"/>
        </w:rPr>
        <w:t>nie wypowie umowy</w:t>
      </w:r>
      <w:r>
        <w:rPr>
          <w:rFonts w:ascii="Arial" w:hAnsi="Arial" w:cs="Arial"/>
          <w:color w:val="000000" w:themeColor="text1"/>
          <w:sz w:val="21"/>
          <w:szCs w:val="21"/>
        </w:rPr>
        <w:t>, umowa przedłuża się na kolejne 12 miesięcy.</w:t>
      </w:r>
    </w:p>
    <w:p w14:paraId="022032E5" w14:textId="77777777" w:rsidR="00A8561C" w:rsidRPr="0095232C" w:rsidRDefault="00A8561C" w:rsidP="001523B5">
      <w:pPr>
        <w:spacing w:after="0" w:line="276" w:lineRule="auto"/>
        <w:jc w:val="both"/>
        <w:rPr>
          <w:rFonts w:ascii="Arial" w:hAnsi="Arial" w:cs="Arial"/>
          <w:strike/>
          <w:color w:val="000000" w:themeColor="text1"/>
          <w:sz w:val="21"/>
          <w:szCs w:val="21"/>
        </w:rPr>
      </w:pPr>
    </w:p>
    <w:p w14:paraId="53141DF8" w14:textId="5D404B43" w:rsidR="001C2C33" w:rsidRPr="00811D66" w:rsidRDefault="001C2C33" w:rsidP="001523B5">
      <w:pPr>
        <w:shd w:val="clear" w:color="auto" w:fill="FFFFFF"/>
        <w:spacing w:after="0" w:line="276" w:lineRule="auto"/>
        <w:jc w:val="right"/>
        <w:rPr>
          <w:rFonts w:ascii="Arial" w:eastAsia="Arial Unicode MS" w:hAnsi="Arial" w:cs="Arial"/>
          <w:color w:val="000000" w:themeColor="text1"/>
          <w:sz w:val="21"/>
          <w:szCs w:val="21"/>
          <w:lang w:val="en-IE"/>
        </w:rPr>
      </w:pPr>
      <w:r w:rsidRPr="00811D66">
        <w:rPr>
          <w:rFonts w:ascii="Arial" w:hAnsi="Arial" w:cs="Arial"/>
          <w:color w:val="000000" w:themeColor="text1"/>
          <w:sz w:val="21"/>
          <w:szCs w:val="21"/>
          <w:lang w:val="en-IE"/>
        </w:rPr>
        <w:t>Źródło: Compensa TU SA Vienna Insurance Group</w:t>
      </w:r>
    </w:p>
    <w:p w14:paraId="06E925E9" w14:textId="77777777" w:rsidR="001C2C33" w:rsidRPr="00811D66" w:rsidRDefault="001C2C33" w:rsidP="001523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  <w:lang w:val="en-IE"/>
        </w:rPr>
      </w:pPr>
    </w:p>
    <w:sectPr w:rsidR="001C2C33" w:rsidRPr="00811D66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53B20" w14:textId="77777777" w:rsidR="004B4757" w:rsidRDefault="004B4757" w:rsidP="00B749F9">
      <w:pPr>
        <w:spacing w:after="0" w:line="240" w:lineRule="auto"/>
      </w:pPr>
      <w:r>
        <w:separator/>
      </w:r>
    </w:p>
  </w:endnote>
  <w:endnote w:type="continuationSeparator" w:id="0">
    <w:p w14:paraId="6517F006" w14:textId="77777777" w:rsidR="004B4757" w:rsidRDefault="004B4757" w:rsidP="00B749F9">
      <w:pPr>
        <w:spacing w:after="0" w:line="240" w:lineRule="auto"/>
      </w:pPr>
      <w:r>
        <w:continuationSeparator/>
      </w:r>
    </w:p>
  </w:endnote>
  <w:endnote w:type="continuationNotice" w:id="1">
    <w:p w14:paraId="1A366B90" w14:textId="77777777" w:rsidR="004B4757" w:rsidRDefault="004B47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55798" w14:textId="77777777" w:rsidR="00AE6E82" w:rsidRDefault="00AE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9B6C3" w14:textId="77777777" w:rsidR="004B4757" w:rsidRDefault="004B4757" w:rsidP="00B749F9">
      <w:pPr>
        <w:spacing w:after="0" w:line="240" w:lineRule="auto"/>
      </w:pPr>
      <w:r>
        <w:separator/>
      </w:r>
    </w:p>
  </w:footnote>
  <w:footnote w:type="continuationSeparator" w:id="0">
    <w:p w14:paraId="32C5318A" w14:textId="77777777" w:rsidR="004B4757" w:rsidRDefault="004B4757" w:rsidP="00B749F9">
      <w:pPr>
        <w:spacing w:after="0" w:line="240" w:lineRule="auto"/>
      </w:pPr>
      <w:r>
        <w:continuationSeparator/>
      </w:r>
    </w:p>
  </w:footnote>
  <w:footnote w:type="continuationNotice" w:id="1">
    <w:p w14:paraId="6DCA2FE6" w14:textId="77777777" w:rsidR="004B4757" w:rsidRDefault="004B4757">
      <w:pPr>
        <w:spacing w:after="0" w:line="240" w:lineRule="auto"/>
      </w:pPr>
    </w:p>
  </w:footnote>
  <w:footnote w:id="2">
    <w:p w14:paraId="694AC4CF" w14:textId="4C06B45B" w:rsidR="00A8561C" w:rsidRPr="00A8561C" w:rsidRDefault="00A8561C" w:rsidP="00A8561C">
      <w:pPr>
        <w:pStyle w:val="Tekstprzypisudolnego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8561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8561C">
        <w:rPr>
          <w:rFonts w:ascii="Times New Roman" w:hAnsi="Times New Roman" w:cs="Times New Roman"/>
          <w:sz w:val="18"/>
          <w:szCs w:val="18"/>
        </w:rPr>
        <w:t xml:space="preserve"> Ustawa z dnia 22 maja 2003 r. o ubezpieczeniach obowiązkowych, Ubezpieczeniowym Funduszu Gwarancyjnym i Polskim Biurze Ubezpieczycieli Komunikacyjnych, Dz. U. 2003 Nr 124 poz. 1152.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DB39B" w14:textId="77777777" w:rsidR="00AE6E82" w:rsidRDefault="00AE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F183A"/>
    <w:multiLevelType w:val="hybridMultilevel"/>
    <w:tmpl w:val="89CE1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70E6"/>
    <w:multiLevelType w:val="hybridMultilevel"/>
    <w:tmpl w:val="FAB0E2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656421"/>
    <w:multiLevelType w:val="hybridMultilevel"/>
    <w:tmpl w:val="A2704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944D6"/>
    <w:multiLevelType w:val="hybridMultilevel"/>
    <w:tmpl w:val="270674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CB05AF"/>
    <w:multiLevelType w:val="hybridMultilevel"/>
    <w:tmpl w:val="51BC2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5F"/>
    <w:rsid w:val="00000B3C"/>
    <w:rsid w:val="00016870"/>
    <w:rsid w:val="00021E07"/>
    <w:rsid w:val="000403BB"/>
    <w:rsid w:val="000524BE"/>
    <w:rsid w:val="0005563A"/>
    <w:rsid w:val="0007305B"/>
    <w:rsid w:val="00094B56"/>
    <w:rsid w:val="00095D6D"/>
    <w:rsid w:val="00096CB2"/>
    <w:rsid w:val="000A0CAE"/>
    <w:rsid w:val="000A114D"/>
    <w:rsid w:val="000A2618"/>
    <w:rsid w:val="000C569B"/>
    <w:rsid w:val="000D7BF3"/>
    <w:rsid w:val="000F2B24"/>
    <w:rsid w:val="000F7F9C"/>
    <w:rsid w:val="00131515"/>
    <w:rsid w:val="00143CF5"/>
    <w:rsid w:val="001523B5"/>
    <w:rsid w:val="001A22C3"/>
    <w:rsid w:val="001A6DEC"/>
    <w:rsid w:val="001B02D0"/>
    <w:rsid w:val="001B300F"/>
    <w:rsid w:val="001B724E"/>
    <w:rsid w:val="001C1CC4"/>
    <w:rsid w:val="001C2C33"/>
    <w:rsid w:val="001D0899"/>
    <w:rsid w:val="001E0974"/>
    <w:rsid w:val="001E66DE"/>
    <w:rsid w:val="00227D14"/>
    <w:rsid w:val="002309A0"/>
    <w:rsid w:val="00267816"/>
    <w:rsid w:val="00274040"/>
    <w:rsid w:val="002758A4"/>
    <w:rsid w:val="002A24F3"/>
    <w:rsid w:val="002A6B28"/>
    <w:rsid w:val="002B372F"/>
    <w:rsid w:val="002B761D"/>
    <w:rsid w:val="002E30DC"/>
    <w:rsid w:val="002F071F"/>
    <w:rsid w:val="00301185"/>
    <w:rsid w:val="003016CA"/>
    <w:rsid w:val="0032379E"/>
    <w:rsid w:val="00351625"/>
    <w:rsid w:val="003660A1"/>
    <w:rsid w:val="00373FDC"/>
    <w:rsid w:val="003754F7"/>
    <w:rsid w:val="00392E63"/>
    <w:rsid w:val="003B000A"/>
    <w:rsid w:val="003B71B0"/>
    <w:rsid w:val="003C31F8"/>
    <w:rsid w:val="003E5595"/>
    <w:rsid w:val="004001CC"/>
    <w:rsid w:val="00405D3B"/>
    <w:rsid w:val="00426203"/>
    <w:rsid w:val="00436CC6"/>
    <w:rsid w:val="00444161"/>
    <w:rsid w:val="004638C0"/>
    <w:rsid w:val="00463C0E"/>
    <w:rsid w:val="00480CBF"/>
    <w:rsid w:val="00483144"/>
    <w:rsid w:val="00485BDD"/>
    <w:rsid w:val="00493C14"/>
    <w:rsid w:val="004B4757"/>
    <w:rsid w:val="004B5994"/>
    <w:rsid w:val="004C207D"/>
    <w:rsid w:val="004D38AB"/>
    <w:rsid w:val="004E2259"/>
    <w:rsid w:val="004F316C"/>
    <w:rsid w:val="005005C3"/>
    <w:rsid w:val="00513B94"/>
    <w:rsid w:val="00514795"/>
    <w:rsid w:val="00531C7C"/>
    <w:rsid w:val="005363D0"/>
    <w:rsid w:val="00537182"/>
    <w:rsid w:val="005D46A1"/>
    <w:rsid w:val="005E7469"/>
    <w:rsid w:val="0060604B"/>
    <w:rsid w:val="00630101"/>
    <w:rsid w:val="0063056F"/>
    <w:rsid w:val="006379B8"/>
    <w:rsid w:val="00641A35"/>
    <w:rsid w:val="00662D5F"/>
    <w:rsid w:val="0068271E"/>
    <w:rsid w:val="006944D4"/>
    <w:rsid w:val="006A582C"/>
    <w:rsid w:val="006D0493"/>
    <w:rsid w:val="006F7034"/>
    <w:rsid w:val="00725CD6"/>
    <w:rsid w:val="00740C92"/>
    <w:rsid w:val="00757ADE"/>
    <w:rsid w:val="00764D71"/>
    <w:rsid w:val="007B74B6"/>
    <w:rsid w:val="007C2C80"/>
    <w:rsid w:val="007E7D42"/>
    <w:rsid w:val="00811D66"/>
    <w:rsid w:val="008255A2"/>
    <w:rsid w:val="0083266B"/>
    <w:rsid w:val="008372E7"/>
    <w:rsid w:val="00847376"/>
    <w:rsid w:val="0086039A"/>
    <w:rsid w:val="0088104D"/>
    <w:rsid w:val="0088146F"/>
    <w:rsid w:val="00893571"/>
    <w:rsid w:val="008F0E01"/>
    <w:rsid w:val="00902F2D"/>
    <w:rsid w:val="00903C6D"/>
    <w:rsid w:val="00907763"/>
    <w:rsid w:val="00936CFA"/>
    <w:rsid w:val="00941124"/>
    <w:rsid w:val="0095232C"/>
    <w:rsid w:val="00956AAF"/>
    <w:rsid w:val="0097328D"/>
    <w:rsid w:val="0098268E"/>
    <w:rsid w:val="00995338"/>
    <w:rsid w:val="0099621A"/>
    <w:rsid w:val="009B03D6"/>
    <w:rsid w:val="009E204D"/>
    <w:rsid w:val="009E52A6"/>
    <w:rsid w:val="00A35B62"/>
    <w:rsid w:val="00A76584"/>
    <w:rsid w:val="00A8561C"/>
    <w:rsid w:val="00A92809"/>
    <w:rsid w:val="00A9769E"/>
    <w:rsid w:val="00AA1990"/>
    <w:rsid w:val="00AC3253"/>
    <w:rsid w:val="00AC7547"/>
    <w:rsid w:val="00AE573C"/>
    <w:rsid w:val="00AE6E82"/>
    <w:rsid w:val="00AF5596"/>
    <w:rsid w:val="00B05632"/>
    <w:rsid w:val="00B27A3B"/>
    <w:rsid w:val="00B37C7A"/>
    <w:rsid w:val="00B40B55"/>
    <w:rsid w:val="00B42570"/>
    <w:rsid w:val="00B60AE9"/>
    <w:rsid w:val="00B749F9"/>
    <w:rsid w:val="00BE11F9"/>
    <w:rsid w:val="00C2725B"/>
    <w:rsid w:val="00C445F1"/>
    <w:rsid w:val="00C5506C"/>
    <w:rsid w:val="00C719AB"/>
    <w:rsid w:val="00C93605"/>
    <w:rsid w:val="00C95027"/>
    <w:rsid w:val="00C95BE3"/>
    <w:rsid w:val="00CA0E72"/>
    <w:rsid w:val="00CA3657"/>
    <w:rsid w:val="00CA7B4C"/>
    <w:rsid w:val="00CB7FC8"/>
    <w:rsid w:val="00CC58FB"/>
    <w:rsid w:val="00CF09AC"/>
    <w:rsid w:val="00CF7A01"/>
    <w:rsid w:val="00D4157A"/>
    <w:rsid w:val="00D53597"/>
    <w:rsid w:val="00D66890"/>
    <w:rsid w:val="00D74B3D"/>
    <w:rsid w:val="00D848E2"/>
    <w:rsid w:val="00DA48A9"/>
    <w:rsid w:val="00E01A4E"/>
    <w:rsid w:val="00E06CEC"/>
    <w:rsid w:val="00E10C6B"/>
    <w:rsid w:val="00E17A31"/>
    <w:rsid w:val="00E31F18"/>
    <w:rsid w:val="00E61DD2"/>
    <w:rsid w:val="00E66437"/>
    <w:rsid w:val="00E858C9"/>
    <w:rsid w:val="00E875FF"/>
    <w:rsid w:val="00EB4964"/>
    <w:rsid w:val="00ED03E4"/>
    <w:rsid w:val="00F13983"/>
    <w:rsid w:val="00F307A6"/>
    <w:rsid w:val="00F75411"/>
    <w:rsid w:val="00F8214C"/>
    <w:rsid w:val="00F86AD8"/>
    <w:rsid w:val="00FB2795"/>
    <w:rsid w:val="00FB41DD"/>
    <w:rsid w:val="00FC1A17"/>
    <w:rsid w:val="00FC521B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066C"/>
  <w15:chartTrackingRefBased/>
  <w15:docId w15:val="{6D792AE3-6E4C-48D9-810B-B6BF316F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B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9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6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6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6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68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72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24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6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6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6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E82"/>
  </w:style>
  <w:style w:type="paragraph" w:styleId="Stopka">
    <w:name w:val="footer"/>
    <w:basedOn w:val="Normalny"/>
    <w:link w:val="StopkaZnak"/>
    <w:uiPriority w:val="99"/>
    <w:unhideWhenUsed/>
    <w:rsid w:val="00AE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6E1E5-481D-4DCF-A9D3-658FF4F3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Wójcik</dc:creator>
  <cp:keywords/>
  <dc:description/>
  <cp:lastModifiedBy>Mulhern, Karolina</cp:lastModifiedBy>
  <cp:revision>3</cp:revision>
  <dcterms:created xsi:type="dcterms:W3CDTF">2020-11-26T11:53:00Z</dcterms:created>
  <dcterms:modified xsi:type="dcterms:W3CDTF">2020-11-27T09:15:00Z</dcterms:modified>
</cp:coreProperties>
</file>