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70" w:rsidRDefault="00EA30D1">
      <w:pPr>
        <w:jc w:val="right"/>
      </w:pPr>
      <w:r>
        <w:t xml:space="preserve"> </w:t>
      </w:r>
    </w:p>
    <w:p w:rsidR="009C5D70" w:rsidRDefault="00EA30D1">
      <w:pPr>
        <w:jc w:val="right"/>
      </w:pPr>
      <w:r>
        <w:t>Informacja prasowa, 08 kwietnia 2021</w:t>
      </w:r>
    </w:p>
    <w:p w:rsidR="009C5D70" w:rsidRDefault="00EA30D1">
      <w:pPr>
        <w:jc w:val="right"/>
      </w:pPr>
      <w:r>
        <w:t xml:space="preserve"> </w:t>
      </w:r>
    </w:p>
    <w:p w:rsidR="009C5D70" w:rsidRDefault="00EA30D1">
      <w:pPr>
        <w:jc w:val="center"/>
        <w:rPr>
          <w:b/>
          <w:sz w:val="28"/>
          <w:szCs w:val="28"/>
        </w:rPr>
      </w:pPr>
      <w:r>
        <w:rPr>
          <w:b/>
          <w:sz w:val="28"/>
          <w:szCs w:val="28"/>
        </w:rPr>
        <w:t>Popularność ASI nie przestaje rosnąć</w:t>
      </w:r>
    </w:p>
    <w:p w:rsidR="009C5D70" w:rsidRDefault="00EA30D1">
      <w:pPr>
        <w:jc w:val="both"/>
        <w:rPr>
          <w:b/>
          <w:sz w:val="24"/>
          <w:szCs w:val="24"/>
        </w:rPr>
      </w:pPr>
      <w:r>
        <w:rPr>
          <w:b/>
          <w:sz w:val="24"/>
          <w:szCs w:val="24"/>
        </w:rPr>
        <w:t>Wprowadzona w 2016 roku do polskiego porządku prawnego formuła ASI coraz bardziej zyskuje na popularności. Jeszcze przed końcem pierwszego kwartału br. w rejestrze KNF pojawiło się 18. nowych zarządzających alternatywnymi spółkami inwestycyjnymi. Dla porów</w:t>
      </w:r>
      <w:r>
        <w:rPr>
          <w:b/>
          <w:sz w:val="24"/>
          <w:szCs w:val="24"/>
        </w:rPr>
        <w:t>nania, przez cały rok 2017, zewnętrznie i wewnętrznie zarządzających tego rodzaju funduszami, zarejestrowano zaledwie czworo</w:t>
      </w:r>
      <w:r>
        <w:rPr>
          <w:b/>
          <w:sz w:val="24"/>
          <w:szCs w:val="24"/>
          <w:vertAlign w:val="superscript"/>
        </w:rPr>
        <w:footnoteReference w:id="1"/>
      </w:r>
      <w:r>
        <w:rPr>
          <w:b/>
          <w:sz w:val="24"/>
          <w:szCs w:val="24"/>
        </w:rPr>
        <w:t>. Sytuacja wygląda zupełnie inaczej w przypadku funduszy zamkniętych, dla których alternatywne spółki inwestycyjne stały się poważn</w:t>
      </w:r>
      <w:r>
        <w:rPr>
          <w:b/>
          <w:sz w:val="24"/>
          <w:szCs w:val="24"/>
        </w:rPr>
        <w:t>ą konkurencją.</w:t>
      </w:r>
    </w:p>
    <w:p w:rsidR="009C5D70" w:rsidRDefault="00EA30D1">
      <w:pPr>
        <w:jc w:val="both"/>
        <w:rPr>
          <w:sz w:val="24"/>
          <w:szCs w:val="24"/>
          <w:highlight w:val="yellow"/>
        </w:rPr>
      </w:pPr>
      <w:r>
        <w:rPr>
          <w:sz w:val="24"/>
          <w:szCs w:val="24"/>
        </w:rPr>
        <w:t>Fundusze inwestycyjne typu zamkniętego (FIZ/FIZAN) jeszcze niedawno dominowały na polskim rynku kapitałowym. Raport roczny Izby Zarządzających Funduszami i Aktywami (</w:t>
      </w:r>
      <w:proofErr w:type="spellStart"/>
      <w:r>
        <w:rPr>
          <w:sz w:val="24"/>
          <w:szCs w:val="24"/>
        </w:rPr>
        <w:t>IZFiA</w:t>
      </w:r>
      <w:proofErr w:type="spellEnd"/>
      <w:r>
        <w:rPr>
          <w:sz w:val="24"/>
          <w:szCs w:val="24"/>
        </w:rPr>
        <w:t>) mówi, że w latach 2012-2017 powstawało ich ponad 100 rocznie. W reko</w:t>
      </w:r>
      <w:r>
        <w:rPr>
          <w:sz w:val="24"/>
          <w:szCs w:val="24"/>
        </w:rPr>
        <w:t>rdowym 2015 roku było to ponad 200 nowych podmiotów. Rozwój segmentu funduszy zamkniętych zaczął hamować w latach 2016-17</w:t>
      </w:r>
      <w:r>
        <w:rPr>
          <w:sz w:val="24"/>
          <w:szCs w:val="24"/>
          <w:vertAlign w:val="superscript"/>
        </w:rPr>
        <w:footnoteReference w:id="2"/>
      </w:r>
      <w:r>
        <w:rPr>
          <w:sz w:val="24"/>
          <w:szCs w:val="24"/>
        </w:rPr>
        <w:t>. Przyczyną było zaostrzenie przepisów podatku dochodowego od osób prawnych FIZ-ów, ale też liczne ograniczenia w ich funkcjonowaniu i</w:t>
      </w:r>
      <w:r>
        <w:rPr>
          <w:sz w:val="24"/>
          <w:szCs w:val="24"/>
        </w:rPr>
        <w:t xml:space="preserve"> stosunkowo wysokie koszty. Dodatkowo w 2016 roku przyjęto nowelizację ustawy o funduszach inwestycyjnych, umożliwiając działalność bardziej elastycznych funduszy typu ASI, do których przystąpić jest relatywnie łatwiej. Mimo że nowe przepisy stworzyły dla </w:t>
      </w:r>
      <w:r>
        <w:rPr>
          <w:sz w:val="24"/>
          <w:szCs w:val="24"/>
        </w:rPr>
        <w:t>FIZ-ów poważną alternatywę, ASI nie od razu stały się konkurencją, której trzeba było się obawiać.</w:t>
      </w:r>
      <w:r>
        <w:rPr>
          <w:sz w:val="24"/>
          <w:szCs w:val="24"/>
          <w:highlight w:val="yellow"/>
        </w:rPr>
        <w:t xml:space="preserve"> </w:t>
      </w:r>
    </w:p>
    <w:p w:rsidR="009C5D70" w:rsidRDefault="00EA30D1">
      <w:pPr>
        <w:jc w:val="both"/>
        <w:rPr>
          <w:b/>
          <w:sz w:val="24"/>
          <w:szCs w:val="24"/>
        </w:rPr>
      </w:pPr>
      <w:r>
        <w:rPr>
          <w:b/>
          <w:sz w:val="24"/>
          <w:szCs w:val="24"/>
        </w:rPr>
        <w:t>ASI w górę, FIZ w dół</w:t>
      </w:r>
    </w:p>
    <w:p w:rsidR="009C5D70" w:rsidRPr="00E75434" w:rsidRDefault="00EA30D1">
      <w:pPr>
        <w:jc w:val="both"/>
        <w:rPr>
          <w:sz w:val="24"/>
          <w:szCs w:val="24"/>
        </w:rPr>
      </w:pPr>
      <w:r>
        <w:rPr>
          <w:sz w:val="24"/>
          <w:szCs w:val="24"/>
        </w:rPr>
        <w:t>Sytuacja zmieniła się w roku 2019, który okazał się przełomowym dla obu form działalności inwestycyjnej. Spadająca popularność FIZ dop</w:t>
      </w:r>
      <w:r>
        <w:rPr>
          <w:sz w:val="24"/>
          <w:szCs w:val="24"/>
        </w:rPr>
        <w:t xml:space="preserve">rowadziła do największej od kilku lat dysproporcji między powstającymi a likwidowanymi funduszami typu zamkniętego.  Raport </w:t>
      </w:r>
      <w:proofErr w:type="spellStart"/>
      <w:r>
        <w:rPr>
          <w:sz w:val="24"/>
          <w:szCs w:val="24"/>
        </w:rPr>
        <w:t>IZFiA</w:t>
      </w:r>
      <w:proofErr w:type="spellEnd"/>
      <w:r>
        <w:rPr>
          <w:sz w:val="24"/>
          <w:szCs w:val="24"/>
        </w:rPr>
        <w:t xml:space="preserve"> podaje, że w 2019 roku powstało ich zaledwie 25, podczas gdy zlikwidowano ponad 100. Z drugiej strony, początek tego roku okaz</w:t>
      </w:r>
      <w:r>
        <w:rPr>
          <w:sz w:val="24"/>
          <w:szCs w:val="24"/>
        </w:rPr>
        <w:t xml:space="preserve">ał się bardzo szczęśliwy dla funduszy typu ASI. </w:t>
      </w:r>
      <w:r w:rsidRPr="00E75434">
        <w:rPr>
          <w:sz w:val="24"/>
          <w:szCs w:val="24"/>
        </w:rPr>
        <w:t xml:space="preserve">Zniesiono bowiem ich podwójne opodatkowanie, co w połączeniu z innymi zaletami tego sposobu na inwestowanie, doprowadziło do gwałtownego wzrostu popularności. W roku 2019 </w:t>
      </w:r>
      <w:r w:rsidRPr="00E75434">
        <w:rPr>
          <w:sz w:val="24"/>
          <w:szCs w:val="24"/>
        </w:rPr>
        <w:lastRenderedPageBreak/>
        <w:t>w rejestrze KNF pojawiło się już łącz</w:t>
      </w:r>
      <w:r w:rsidRPr="00E75434">
        <w:rPr>
          <w:sz w:val="24"/>
          <w:szCs w:val="24"/>
        </w:rPr>
        <w:t>nie 76. zewnętrznie i wewnętrznie zarządzających funduszami ASI.</w:t>
      </w:r>
    </w:p>
    <w:p w:rsidR="009C5D70" w:rsidRPr="00E75434" w:rsidRDefault="00EA30D1">
      <w:pPr>
        <w:jc w:val="both"/>
        <w:rPr>
          <w:sz w:val="24"/>
          <w:szCs w:val="24"/>
        </w:rPr>
      </w:pPr>
      <w:r w:rsidRPr="00E75434">
        <w:rPr>
          <w:i/>
          <w:sz w:val="24"/>
          <w:szCs w:val="24"/>
        </w:rPr>
        <w:t>– Rozwój popularności ASI nastąpił w momencie zniesienia podatku od dochodów uzyskanych ze sprzedaży udziałów, co sprawiło, że taka forma inwestowania stała się dużo bardziej opłacalna. Nie d</w:t>
      </w:r>
      <w:r w:rsidRPr="00E75434">
        <w:rPr>
          <w:i/>
          <w:sz w:val="24"/>
          <w:szCs w:val="24"/>
        </w:rPr>
        <w:t xml:space="preserve">a się ukryć, że duży wpływ na rozwój rynku ASI miały też instytucje państwowe, takie jak PFR czy </w:t>
      </w:r>
      <w:proofErr w:type="spellStart"/>
      <w:r w:rsidRPr="00E75434">
        <w:rPr>
          <w:i/>
          <w:sz w:val="24"/>
          <w:szCs w:val="24"/>
        </w:rPr>
        <w:t>NCBiR</w:t>
      </w:r>
      <w:proofErr w:type="spellEnd"/>
      <w:r w:rsidRPr="00E75434">
        <w:rPr>
          <w:i/>
          <w:sz w:val="24"/>
          <w:szCs w:val="24"/>
        </w:rPr>
        <w:t xml:space="preserve"> oraz projekty oparte o środki publiczne </w:t>
      </w:r>
      <w:r w:rsidRPr="00E75434">
        <w:rPr>
          <w:sz w:val="24"/>
          <w:szCs w:val="24"/>
        </w:rPr>
        <w:t>–</w:t>
      </w:r>
      <w:r w:rsidRPr="00E75434">
        <w:rPr>
          <w:i/>
          <w:sz w:val="24"/>
          <w:szCs w:val="24"/>
        </w:rPr>
        <w:t xml:space="preserve"> </w:t>
      </w:r>
      <w:r w:rsidRPr="00E75434">
        <w:rPr>
          <w:sz w:val="24"/>
          <w:szCs w:val="24"/>
        </w:rPr>
        <w:t xml:space="preserve">tłumaczy Tomasz </w:t>
      </w:r>
      <w:proofErr w:type="spellStart"/>
      <w:r w:rsidRPr="00E75434">
        <w:rPr>
          <w:sz w:val="24"/>
          <w:szCs w:val="24"/>
        </w:rPr>
        <w:t>Nietubyć</w:t>
      </w:r>
      <w:proofErr w:type="spellEnd"/>
      <w:r w:rsidRPr="00E75434">
        <w:rPr>
          <w:sz w:val="24"/>
          <w:szCs w:val="24"/>
        </w:rPr>
        <w:t xml:space="preserve">, członek zarządu i </w:t>
      </w:r>
      <w:proofErr w:type="spellStart"/>
      <w:r w:rsidRPr="00E75434">
        <w:rPr>
          <w:sz w:val="24"/>
          <w:szCs w:val="24"/>
        </w:rPr>
        <w:t>lead</w:t>
      </w:r>
      <w:proofErr w:type="spellEnd"/>
      <w:r w:rsidRPr="00E75434">
        <w:rPr>
          <w:sz w:val="24"/>
          <w:szCs w:val="24"/>
        </w:rPr>
        <w:t xml:space="preserve"> inwestor </w:t>
      </w:r>
      <w:proofErr w:type="spellStart"/>
      <w:r w:rsidRPr="00E75434">
        <w:rPr>
          <w:sz w:val="24"/>
          <w:szCs w:val="24"/>
        </w:rPr>
        <w:t>Mercaton</w:t>
      </w:r>
      <w:proofErr w:type="spellEnd"/>
      <w:r w:rsidRPr="00E75434">
        <w:rPr>
          <w:sz w:val="24"/>
          <w:szCs w:val="24"/>
        </w:rPr>
        <w:t xml:space="preserve"> ASI.</w:t>
      </w:r>
      <w:r w:rsidRPr="00E75434">
        <w:rPr>
          <w:i/>
          <w:sz w:val="24"/>
          <w:szCs w:val="24"/>
        </w:rPr>
        <w:t xml:space="preserve"> – Zalet funduszy alternatywnych można w</w:t>
      </w:r>
      <w:r w:rsidRPr="00E75434">
        <w:rPr>
          <w:i/>
          <w:sz w:val="24"/>
          <w:szCs w:val="24"/>
        </w:rPr>
        <w:t>ymienić wiele. Ich działalność obwarowana jest mniejszą ilością przepisów niż funduszu zamkniętego. FIZ-y muszą być prowadzone przez Towarzystwa Funduszy Inwestycyjnych, w przypadku ASI nie ma takiego obowiązku.</w:t>
      </w:r>
      <w:r w:rsidRPr="00E75434">
        <w:rPr>
          <w:sz w:val="24"/>
          <w:szCs w:val="24"/>
        </w:rPr>
        <w:t xml:space="preserve"> </w:t>
      </w:r>
      <w:r w:rsidRPr="00E75434">
        <w:rPr>
          <w:i/>
          <w:sz w:val="24"/>
          <w:szCs w:val="24"/>
        </w:rPr>
        <w:t>Fundusze alternatywne mają też większą elast</w:t>
      </w:r>
      <w:r w:rsidRPr="00E75434">
        <w:rPr>
          <w:i/>
          <w:sz w:val="24"/>
          <w:szCs w:val="24"/>
        </w:rPr>
        <w:t xml:space="preserve">yczność w zakresie lokowania środków. Działając na podstawie wpisu do rejestru, ASI nie mają obowiązku sporządzania kwartalnych wycen, a także nie ponoszą opłat TFI, co zmniejsza koszty funkcjonowania i pozwala skupić się na działalności inwestycyjnej </w:t>
      </w:r>
      <w:r w:rsidRPr="00E75434">
        <w:rPr>
          <w:sz w:val="24"/>
          <w:szCs w:val="24"/>
        </w:rPr>
        <w:t>– do</w:t>
      </w:r>
      <w:r w:rsidRPr="00E75434">
        <w:rPr>
          <w:sz w:val="24"/>
          <w:szCs w:val="24"/>
        </w:rPr>
        <w:t xml:space="preserve">daje Tomasz </w:t>
      </w:r>
      <w:proofErr w:type="spellStart"/>
      <w:r w:rsidRPr="00E75434">
        <w:rPr>
          <w:sz w:val="24"/>
          <w:szCs w:val="24"/>
        </w:rPr>
        <w:t>Nietubyć</w:t>
      </w:r>
      <w:proofErr w:type="spellEnd"/>
      <w:r w:rsidRPr="00E75434">
        <w:rPr>
          <w:sz w:val="24"/>
          <w:szCs w:val="24"/>
        </w:rPr>
        <w:t>.</w:t>
      </w:r>
      <w:bookmarkStart w:id="0" w:name="_GoBack"/>
      <w:bookmarkEnd w:id="0"/>
    </w:p>
    <w:p w:rsidR="009C5D70" w:rsidRDefault="00EA30D1">
      <w:pPr>
        <w:jc w:val="both"/>
        <w:rPr>
          <w:b/>
          <w:sz w:val="24"/>
          <w:szCs w:val="24"/>
        </w:rPr>
      </w:pPr>
      <w:r>
        <w:rPr>
          <w:b/>
          <w:sz w:val="24"/>
          <w:szCs w:val="24"/>
        </w:rPr>
        <w:t>Jak funkcjonuje alternatywna spółka inwestycyjna?</w:t>
      </w:r>
    </w:p>
    <w:p w:rsidR="009C5D70" w:rsidRDefault="00EA30D1">
      <w:pPr>
        <w:jc w:val="both"/>
        <w:rPr>
          <w:sz w:val="24"/>
          <w:szCs w:val="24"/>
        </w:rPr>
      </w:pPr>
      <w:r>
        <w:rPr>
          <w:sz w:val="24"/>
          <w:szCs w:val="24"/>
        </w:rPr>
        <w:t>W myśl definicji przyjmowanej przez KNF, alternatywna spółka inwestycyjna jest instytucją wspólnego inwestowania, której przedmiotem działalności, w tym w ramach wydzielonego subfundus</w:t>
      </w:r>
      <w:r>
        <w:rPr>
          <w:sz w:val="24"/>
          <w:szCs w:val="24"/>
        </w:rPr>
        <w:t>zu, jest zbieranie aktywów od wielu inwestorów w celu ich lokowania w interesie tych inwestorów zgodnie z określoną polityką inwestycyjną, niebędącą jednocześnie funduszem typu UCITS</w:t>
      </w:r>
      <w:r>
        <w:rPr>
          <w:sz w:val="24"/>
          <w:szCs w:val="24"/>
          <w:vertAlign w:val="superscript"/>
        </w:rPr>
        <w:footnoteReference w:id="3"/>
      </w:r>
      <w:r>
        <w:rPr>
          <w:sz w:val="24"/>
          <w:szCs w:val="24"/>
        </w:rPr>
        <w:t>.</w:t>
      </w:r>
    </w:p>
    <w:p w:rsidR="009C5D70" w:rsidRDefault="00EA30D1">
      <w:pPr>
        <w:jc w:val="both"/>
        <w:rPr>
          <w:sz w:val="24"/>
          <w:szCs w:val="24"/>
        </w:rPr>
      </w:pPr>
      <w:r>
        <w:rPr>
          <w:i/>
          <w:sz w:val="24"/>
          <w:szCs w:val="24"/>
        </w:rPr>
        <w:t>– Jednym z elementów odróżniających poszczególne fundusze jest wspomnia</w:t>
      </w:r>
      <w:r>
        <w:rPr>
          <w:i/>
          <w:sz w:val="24"/>
          <w:szCs w:val="24"/>
        </w:rPr>
        <w:t xml:space="preserve">na w definicji KNF polityka inwestycyjna. W przypadku </w:t>
      </w:r>
      <w:proofErr w:type="spellStart"/>
      <w:r>
        <w:rPr>
          <w:i/>
          <w:sz w:val="24"/>
          <w:szCs w:val="24"/>
        </w:rPr>
        <w:t>Mercaton</w:t>
      </w:r>
      <w:proofErr w:type="spellEnd"/>
      <w:r>
        <w:rPr>
          <w:i/>
          <w:sz w:val="24"/>
          <w:szCs w:val="24"/>
        </w:rPr>
        <w:t xml:space="preserve"> ASI opiera się ona na dwóch filarach strategicznych : zasadzie </w:t>
      </w:r>
      <w:proofErr w:type="spellStart"/>
      <w:r>
        <w:rPr>
          <w:i/>
          <w:sz w:val="24"/>
          <w:szCs w:val="24"/>
        </w:rPr>
        <w:t>impact</w:t>
      </w:r>
      <w:proofErr w:type="spellEnd"/>
      <w:r>
        <w:rPr>
          <w:i/>
          <w:sz w:val="24"/>
          <w:szCs w:val="24"/>
        </w:rPr>
        <w:t xml:space="preserve"> </w:t>
      </w:r>
      <w:proofErr w:type="spellStart"/>
      <w:r>
        <w:rPr>
          <w:i/>
          <w:sz w:val="24"/>
          <w:szCs w:val="24"/>
        </w:rPr>
        <w:t>investingu</w:t>
      </w:r>
      <w:proofErr w:type="spellEnd"/>
      <w:r>
        <w:rPr>
          <w:i/>
          <w:sz w:val="24"/>
          <w:szCs w:val="24"/>
        </w:rPr>
        <w:t xml:space="preserve"> i potencjale stopy zwrotu. Innymi słowy – skupiamy się na projektach wywierających pozytywny wpływ społeczny i ś</w:t>
      </w:r>
      <w:r>
        <w:rPr>
          <w:i/>
          <w:sz w:val="24"/>
          <w:szCs w:val="24"/>
        </w:rPr>
        <w:t xml:space="preserve">rodowiskowy oraz takich, które jednocześnie wykazują potencjał do szybkiego wzrostu. Równolegle działamy na rzecz edukacji rynku i profesjonalizacji inwestorów </w:t>
      </w:r>
      <w:r>
        <w:rPr>
          <w:sz w:val="24"/>
          <w:szCs w:val="24"/>
        </w:rPr>
        <w:t xml:space="preserve">– dodaje Tomasz </w:t>
      </w:r>
      <w:proofErr w:type="spellStart"/>
      <w:r>
        <w:rPr>
          <w:sz w:val="24"/>
          <w:szCs w:val="24"/>
        </w:rPr>
        <w:t>Nietubyć</w:t>
      </w:r>
      <w:proofErr w:type="spellEnd"/>
      <w:r>
        <w:rPr>
          <w:sz w:val="24"/>
          <w:szCs w:val="24"/>
        </w:rPr>
        <w:t xml:space="preserve">, członek zarządu </w:t>
      </w:r>
      <w:proofErr w:type="spellStart"/>
      <w:r>
        <w:rPr>
          <w:sz w:val="24"/>
          <w:szCs w:val="24"/>
        </w:rPr>
        <w:t>Mercaton</w:t>
      </w:r>
      <w:proofErr w:type="spellEnd"/>
      <w:r>
        <w:rPr>
          <w:sz w:val="24"/>
          <w:szCs w:val="24"/>
        </w:rPr>
        <w:t xml:space="preserve"> ASI.</w:t>
      </w:r>
    </w:p>
    <w:p w:rsidR="009C5D70" w:rsidRDefault="00EA30D1">
      <w:pPr>
        <w:jc w:val="both"/>
        <w:rPr>
          <w:sz w:val="24"/>
          <w:szCs w:val="24"/>
        </w:rPr>
      </w:pPr>
      <w:r>
        <w:rPr>
          <w:sz w:val="24"/>
          <w:szCs w:val="24"/>
        </w:rPr>
        <w:t>Z formalnego punktu widzenia ASI to spół</w:t>
      </w:r>
      <w:r>
        <w:rPr>
          <w:sz w:val="24"/>
          <w:szCs w:val="24"/>
        </w:rPr>
        <w:t>ka prawa handlowego, która może działać w formie spółki komandytowej lub komandytowo-akcyjnej, bądź kapitałowej. Może być zarządzana wewnętrze lub zewnętrznie. Inaczej niż w przypadku FIZ, inwestujący w ASI nie otrzymują certyfikatów inwestycyjnych, lecz o</w:t>
      </w:r>
      <w:r>
        <w:rPr>
          <w:sz w:val="24"/>
          <w:szCs w:val="24"/>
        </w:rPr>
        <w:t xml:space="preserve">bejmują udziały lub akcje w spółce. Fundusze alternatywne </w:t>
      </w:r>
      <w:r>
        <w:rPr>
          <w:sz w:val="24"/>
          <w:szCs w:val="24"/>
        </w:rPr>
        <w:lastRenderedPageBreak/>
        <w:t>działają zarówno w oparciu o środki publiczne, jak i prywatne. Horyzont inwestycyjny najczęściej określany jest na okres 5-7 lat. Działalność ASI podlega nadzorowi ze strony KNF.</w:t>
      </w:r>
    </w:p>
    <w:p w:rsidR="009C5D70" w:rsidRDefault="00EA30D1">
      <w:pPr>
        <w:jc w:val="both"/>
        <w:rPr>
          <w:sz w:val="24"/>
          <w:szCs w:val="24"/>
        </w:rPr>
      </w:pPr>
      <w:r>
        <w:rPr>
          <w:sz w:val="24"/>
          <w:szCs w:val="24"/>
        </w:rPr>
        <w:t xml:space="preserve"> </w:t>
      </w:r>
    </w:p>
    <w:p w:rsidR="009C5D70" w:rsidRDefault="00EA30D1">
      <w:pPr>
        <w:jc w:val="both"/>
        <w:rPr>
          <w:sz w:val="24"/>
          <w:szCs w:val="24"/>
        </w:rPr>
      </w:pPr>
      <w:r>
        <w:rPr>
          <w:sz w:val="24"/>
          <w:szCs w:val="24"/>
        </w:rPr>
        <w:t xml:space="preserve"> </w:t>
      </w:r>
    </w:p>
    <w:p w:rsidR="009C5D70" w:rsidRDefault="00EA30D1">
      <w:pPr>
        <w:jc w:val="both"/>
        <w:rPr>
          <w:b/>
          <w:sz w:val="20"/>
          <w:szCs w:val="20"/>
        </w:rPr>
      </w:pPr>
      <w:r>
        <w:rPr>
          <w:b/>
          <w:sz w:val="20"/>
          <w:szCs w:val="20"/>
        </w:rPr>
        <w:t>***</w:t>
      </w:r>
    </w:p>
    <w:p w:rsidR="009C5D70" w:rsidRDefault="00EA30D1">
      <w:pPr>
        <w:jc w:val="both"/>
        <w:rPr>
          <w:color w:val="0563C1"/>
          <w:sz w:val="20"/>
          <w:szCs w:val="20"/>
          <w:u w:val="single"/>
        </w:rPr>
      </w:pPr>
      <w:proofErr w:type="spellStart"/>
      <w:r>
        <w:rPr>
          <w:b/>
          <w:sz w:val="20"/>
          <w:szCs w:val="20"/>
        </w:rPr>
        <w:t>Mercaton</w:t>
      </w:r>
      <w:proofErr w:type="spellEnd"/>
      <w:r>
        <w:rPr>
          <w:b/>
          <w:sz w:val="20"/>
          <w:szCs w:val="20"/>
        </w:rPr>
        <w:t xml:space="preserve"> ASI </w:t>
      </w:r>
      <w:r>
        <w:rPr>
          <w:sz w:val="20"/>
          <w:szCs w:val="20"/>
        </w:rPr>
        <w:t>to powstały w 2019 roku alternatywny fundusz inwestycyjny, którego założeniem jest wspieranie projektów odpowiadających na potrzeby współczesnego świata oraz wykazujących potencjał na wysoki zwrot z inwestycji. Swoje działania Fundusz opiera o</w:t>
      </w:r>
      <w:r>
        <w:rPr>
          <w:sz w:val="20"/>
          <w:szCs w:val="20"/>
        </w:rPr>
        <w:t xml:space="preserve"> środki prywatne, które pozwalają na sprawny i szybki proces inwestycji oraz wysoką elastyczność w sposobie finansowania projektów. Zarząd </w:t>
      </w:r>
      <w:proofErr w:type="spellStart"/>
      <w:r>
        <w:rPr>
          <w:sz w:val="20"/>
          <w:szCs w:val="20"/>
        </w:rPr>
        <w:t>Mercaton</w:t>
      </w:r>
      <w:proofErr w:type="spellEnd"/>
      <w:r>
        <w:rPr>
          <w:sz w:val="20"/>
          <w:szCs w:val="20"/>
        </w:rPr>
        <w:t xml:space="preserve"> ASI tworzą doświadczeni managerowie, inwestorzy i przedsiębiorcy: Tomasz </w:t>
      </w:r>
      <w:proofErr w:type="spellStart"/>
      <w:r>
        <w:rPr>
          <w:sz w:val="20"/>
          <w:szCs w:val="20"/>
        </w:rPr>
        <w:t>Nietubyć</w:t>
      </w:r>
      <w:proofErr w:type="spellEnd"/>
      <w:r>
        <w:rPr>
          <w:sz w:val="20"/>
          <w:szCs w:val="20"/>
        </w:rPr>
        <w:t xml:space="preserve"> i Paweł Obara. Zespół uzup</w:t>
      </w:r>
      <w:r>
        <w:rPr>
          <w:sz w:val="20"/>
          <w:szCs w:val="20"/>
        </w:rPr>
        <w:t xml:space="preserve">ełniają eksperci z dziedzin będących obszarem zainteresowania Funduszu, w szczególności recyclingu i </w:t>
      </w:r>
      <w:proofErr w:type="spellStart"/>
      <w:r>
        <w:rPr>
          <w:sz w:val="20"/>
          <w:szCs w:val="20"/>
        </w:rPr>
        <w:t>game’ingu</w:t>
      </w:r>
      <w:proofErr w:type="spellEnd"/>
      <w:r>
        <w:rPr>
          <w:sz w:val="20"/>
          <w:szCs w:val="20"/>
        </w:rPr>
        <w:t xml:space="preserve"> oraz profesjonalnych relacji inwestorskich. W doborze projektów </w:t>
      </w:r>
      <w:proofErr w:type="spellStart"/>
      <w:r>
        <w:rPr>
          <w:sz w:val="20"/>
          <w:szCs w:val="20"/>
        </w:rPr>
        <w:t>Mercaton</w:t>
      </w:r>
      <w:proofErr w:type="spellEnd"/>
      <w:r>
        <w:rPr>
          <w:sz w:val="20"/>
          <w:szCs w:val="20"/>
        </w:rPr>
        <w:t xml:space="preserve"> ASI kieruje się przede wszystkim kryteriami </w:t>
      </w:r>
      <w:proofErr w:type="spellStart"/>
      <w:r>
        <w:rPr>
          <w:sz w:val="20"/>
          <w:szCs w:val="20"/>
        </w:rPr>
        <w:t>impact</w:t>
      </w:r>
      <w:proofErr w:type="spellEnd"/>
      <w:r>
        <w:rPr>
          <w:sz w:val="20"/>
          <w:szCs w:val="20"/>
        </w:rPr>
        <w:t xml:space="preserve"> </w:t>
      </w:r>
      <w:proofErr w:type="spellStart"/>
      <w:r>
        <w:rPr>
          <w:sz w:val="20"/>
          <w:szCs w:val="20"/>
        </w:rPr>
        <w:t>investingu</w:t>
      </w:r>
      <w:proofErr w:type="spellEnd"/>
      <w:r>
        <w:rPr>
          <w:sz w:val="20"/>
          <w:szCs w:val="20"/>
        </w:rPr>
        <w:t>, perspekty</w:t>
      </w:r>
      <w:r>
        <w:rPr>
          <w:sz w:val="20"/>
          <w:szCs w:val="20"/>
        </w:rPr>
        <w:t>w długoterminowych oraz potencjału stopy zwrotu. Wartością dodaną Funduszu są prowadzone przez jego ekspertów działania edukacyjne kierowane do inwestorów, mediów oraz otoczenia rynkowego. Fundusz stawia sobie za cel podwojenie kapitału inwestorów oraz jak</w:t>
      </w:r>
      <w:r>
        <w:rPr>
          <w:sz w:val="20"/>
          <w:szCs w:val="20"/>
        </w:rPr>
        <w:t>o jedyny na rynku oferuje możliwość wyjścia z inwestycji poprzez odkup udziałów.</w:t>
      </w:r>
      <w:r>
        <w:rPr>
          <w:b/>
          <w:sz w:val="20"/>
          <w:szCs w:val="20"/>
        </w:rPr>
        <w:t xml:space="preserve"> </w:t>
      </w:r>
      <w:r>
        <w:rPr>
          <w:sz w:val="20"/>
          <w:szCs w:val="20"/>
        </w:rPr>
        <w:t>Więcej szczegółów na stronie</w:t>
      </w:r>
      <w:hyperlink r:id="rId7">
        <w:r>
          <w:rPr>
            <w:sz w:val="20"/>
            <w:szCs w:val="20"/>
          </w:rPr>
          <w:t xml:space="preserve"> </w:t>
        </w:r>
      </w:hyperlink>
      <w:hyperlink r:id="rId8">
        <w:r>
          <w:rPr>
            <w:color w:val="0563C1"/>
            <w:sz w:val="20"/>
            <w:szCs w:val="20"/>
            <w:u w:val="single"/>
          </w:rPr>
          <w:t>http://www.mercaton.pl/</w:t>
        </w:r>
      </w:hyperlink>
    </w:p>
    <w:p w:rsidR="009C5D70" w:rsidRDefault="00EA30D1">
      <w:pPr>
        <w:jc w:val="right"/>
      </w:pPr>
      <w:r>
        <w:t>Kontakt dla mediów:</w:t>
      </w:r>
    </w:p>
    <w:p w:rsidR="009C5D70" w:rsidRDefault="00EA30D1">
      <w:pPr>
        <w:jc w:val="right"/>
      </w:pPr>
      <w:r>
        <w:t>Michał Zębik - G</w:t>
      </w:r>
      <w:r>
        <w:t>ood One PR</w:t>
      </w:r>
    </w:p>
    <w:p w:rsidR="009C5D70" w:rsidRDefault="00EA30D1">
      <w:pPr>
        <w:jc w:val="right"/>
      </w:pPr>
      <w:r>
        <w:t>e-mail: michal.zebik@goodonepr.pl</w:t>
      </w:r>
    </w:p>
    <w:p w:rsidR="009C5D70" w:rsidRDefault="00EA30D1">
      <w:pPr>
        <w:jc w:val="right"/>
      </w:pPr>
      <w:r>
        <w:t>tel. 796 996 253</w:t>
      </w:r>
    </w:p>
    <w:p w:rsidR="009C5D70" w:rsidRDefault="009C5D70">
      <w:pPr>
        <w:spacing w:after="0"/>
        <w:jc w:val="right"/>
        <w:rPr>
          <w:sz w:val="20"/>
          <w:szCs w:val="20"/>
        </w:rPr>
      </w:pPr>
    </w:p>
    <w:p w:rsidR="009C5D70" w:rsidRDefault="009C5D70">
      <w:pPr>
        <w:jc w:val="right"/>
      </w:pPr>
    </w:p>
    <w:sectPr w:rsidR="009C5D70">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D1" w:rsidRDefault="00EA30D1">
      <w:pPr>
        <w:spacing w:after="0" w:line="240" w:lineRule="auto"/>
      </w:pPr>
      <w:r>
        <w:separator/>
      </w:r>
    </w:p>
  </w:endnote>
  <w:endnote w:type="continuationSeparator" w:id="0">
    <w:p w:rsidR="00EA30D1" w:rsidRDefault="00EA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70" w:rsidRDefault="00EA30D1">
    <w:pPr>
      <w:pBdr>
        <w:top w:val="nil"/>
        <w:left w:val="nil"/>
        <w:bottom w:val="nil"/>
        <w:right w:val="nil"/>
        <w:between w:val="nil"/>
      </w:pBdr>
      <w:tabs>
        <w:tab w:val="center" w:pos="4536"/>
        <w:tab w:val="right" w:pos="9072"/>
      </w:tabs>
      <w:spacing w:after="0" w:line="240" w:lineRule="auto"/>
      <w:jc w:val="right"/>
      <w:rPr>
        <w:color w:val="7F7F7F"/>
        <w:sz w:val="20"/>
        <w:szCs w:val="20"/>
      </w:rPr>
    </w:pPr>
    <w:r>
      <w:rPr>
        <w:noProof/>
      </w:rPr>
      <mc:AlternateContent>
        <mc:Choice Requires="wpg">
          <w:drawing>
            <wp:anchor distT="0" distB="0" distL="0" distR="0" simplePos="0" relativeHeight="251658240" behindDoc="0" locked="0" layoutInCell="1" hidden="0" allowOverlap="1">
              <wp:simplePos x="0" y="0"/>
              <wp:positionH relativeFrom="column">
                <wp:posOffset>-253999</wp:posOffset>
              </wp:positionH>
              <wp:positionV relativeFrom="paragraph">
                <wp:posOffset>101600</wp:posOffset>
              </wp:positionV>
              <wp:extent cx="6572885" cy="12700"/>
              <wp:effectExtent l="0" t="0" r="0" b="0"/>
              <wp:wrapSquare wrapText="bothSides" distT="0" distB="0" distL="0" distR="0"/>
              <wp:docPr id="4" name="Łącznik prosty ze strzałką 4"/>
              <wp:cNvGraphicFramePr/>
              <a:graphic xmlns:a="http://schemas.openxmlformats.org/drawingml/2006/main">
                <a:graphicData uri="http://schemas.microsoft.com/office/word/2010/wordprocessingShape">
                  <wps:wsp>
                    <wps:cNvCnPr/>
                    <wps:spPr>
                      <a:xfrm>
                        <a:off x="2059558" y="3779365"/>
                        <a:ext cx="6572885" cy="1270"/>
                      </a:xfrm>
                      <a:prstGeom prst="straightConnector1">
                        <a:avLst/>
                      </a:prstGeom>
                      <a:noFill/>
                      <a:ln w="12600" cap="flat" cmpd="sng">
                        <a:solidFill>
                          <a:srgbClr val="FF505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-253999</wp:posOffset>
              </wp:positionH>
              <wp:positionV relativeFrom="paragraph">
                <wp:posOffset>101600</wp:posOffset>
              </wp:positionV>
              <wp:extent cx="6572885" cy="127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72885" cy="12700"/>
                      </a:xfrm>
                      <a:prstGeom prst="rect"/>
                      <a:ln/>
                    </pic:spPr>
                  </pic:pic>
                </a:graphicData>
              </a:graphic>
            </wp:anchor>
          </w:drawing>
        </mc:Fallback>
      </mc:AlternateContent>
    </w:r>
  </w:p>
  <w:p w:rsidR="009C5D70" w:rsidRDefault="00EA30D1">
    <w:pPr>
      <w:pBdr>
        <w:top w:val="nil"/>
        <w:left w:val="nil"/>
        <w:bottom w:val="nil"/>
        <w:right w:val="nil"/>
        <w:between w:val="nil"/>
      </w:pBdr>
      <w:tabs>
        <w:tab w:val="center" w:pos="4536"/>
        <w:tab w:val="right" w:pos="9072"/>
      </w:tabs>
      <w:spacing w:after="0" w:line="240" w:lineRule="auto"/>
      <w:rPr>
        <w:color w:val="404040"/>
        <w:sz w:val="20"/>
        <w:szCs w:val="20"/>
      </w:rPr>
    </w:pPr>
    <w:proofErr w:type="spellStart"/>
    <w:r>
      <w:rPr>
        <w:b/>
        <w:color w:val="404040"/>
        <w:sz w:val="20"/>
        <w:szCs w:val="20"/>
      </w:rPr>
      <w:t>Mercaton</w:t>
    </w:r>
    <w:proofErr w:type="spellEnd"/>
    <w:r>
      <w:rPr>
        <w:b/>
        <w:color w:val="404040"/>
        <w:sz w:val="20"/>
        <w:szCs w:val="20"/>
      </w:rPr>
      <w:t xml:space="preserve"> ASI Sp. z o.o.</w:t>
    </w:r>
    <w:r>
      <w:rPr>
        <w:color w:val="404040"/>
        <w:sz w:val="20"/>
        <w:szCs w:val="20"/>
      </w:rPr>
      <w:tab/>
    </w:r>
    <w:r>
      <w:rPr>
        <w:color w:val="404040"/>
        <w:sz w:val="20"/>
        <w:szCs w:val="20"/>
      </w:rPr>
      <w:tab/>
      <w:t>asi@mercaton.pl</w:t>
    </w:r>
    <w:r>
      <w:rPr>
        <w:color w:val="404040"/>
        <w:sz w:val="20"/>
        <w:szCs w:val="20"/>
      </w:rPr>
      <w:br/>
      <w:t>ul. Powstańców Śląskich 121/208</w:t>
    </w:r>
    <w:r>
      <w:rPr>
        <w:color w:val="404040"/>
        <w:sz w:val="20"/>
        <w:szCs w:val="20"/>
      </w:rPr>
      <w:tab/>
    </w:r>
    <w:r>
      <w:rPr>
        <w:color w:val="404040"/>
        <w:sz w:val="20"/>
        <w:szCs w:val="20"/>
      </w:rPr>
      <w:tab/>
    </w:r>
    <w:hyperlink r:id="rId2">
      <w:r>
        <w:rPr>
          <w:color w:val="0563C1"/>
          <w:sz w:val="20"/>
          <w:szCs w:val="20"/>
          <w:u w:val="single"/>
        </w:rPr>
        <w:t>LinkedIn</w:t>
      </w:r>
    </w:hyperlink>
    <w:r>
      <w:rPr>
        <w:color w:val="404040"/>
        <w:sz w:val="20"/>
        <w:szCs w:val="20"/>
      </w:rPr>
      <w:br/>
      <w:t xml:space="preserve">53-332 Wrocław                                                                                                                                  </w:t>
    </w:r>
    <w:r>
      <w:rPr>
        <w:color w:val="404040"/>
        <w:sz w:val="20"/>
        <w:szCs w:val="20"/>
      </w:rPr>
      <w:tab/>
    </w:r>
    <w:hyperlink r:id="rId3">
      <w:r>
        <w:rPr>
          <w:color w:val="0563C1"/>
          <w:sz w:val="20"/>
          <w:szCs w:val="20"/>
          <w:u w:val="single"/>
        </w:rPr>
        <w:t>Facebook</w:t>
      </w:r>
    </w:hyperlink>
  </w:p>
  <w:p w:rsidR="009C5D70" w:rsidRDefault="00EA30D1">
    <w:pPr>
      <w:pBdr>
        <w:top w:val="nil"/>
        <w:left w:val="nil"/>
        <w:bottom w:val="nil"/>
        <w:right w:val="nil"/>
        <w:between w:val="nil"/>
      </w:pBdr>
      <w:tabs>
        <w:tab w:val="center" w:pos="4536"/>
        <w:tab w:val="right" w:pos="9072"/>
      </w:tabs>
      <w:spacing w:after="0" w:line="240" w:lineRule="auto"/>
      <w:rPr>
        <w:color w:val="404040"/>
        <w:sz w:val="20"/>
        <w:szCs w:val="20"/>
      </w:rPr>
    </w:pPr>
    <w:hyperlink r:id="rId4">
      <w:r>
        <w:rPr>
          <w:color w:val="0563C1"/>
          <w:sz w:val="20"/>
          <w:szCs w:val="20"/>
          <w:u w:val="single"/>
        </w:rPr>
        <w:t>https://mercaton.pl/</w:t>
      </w:r>
    </w:hyperlink>
    <w:r>
      <w:rPr>
        <w:color w:val="40404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D1" w:rsidRDefault="00EA30D1">
      <w:pPr>
        <w:spacing w:after="0" w:line="240" w:lineRule="auto"/>
      </w:pPr>
      <w:r>
        <w:separator/>
      </w:r>
    </w:p>
  </w:footnote>
  <w:footnote w:type="continuationSeparator" w:id="0">
    <w:p w:rsidR="00EA30D1" w:rsidRDefault="00EA30D1">
      <w:pPr>
        <w:spacing w:after="0" w:line="240" w:lineRule="auto"/>
      </w:pPr>
      <w:r>
        <w:continuationSeparator/>
      </w:r>
    </w:p>
  </w:footnote>
  <w:footnote w:id="1">
    <w:p w:rsidR="009C5D70" w:rsidRDefault="00EA30D1">
      <w:pPr>
        <w:spacing w:after="0" w:line="240" w:lineRule="auto"/>
        <w:rPr>
          <w:sz w:val="20"/>
          <w:szCs w:val="20"/>
        </w:rPr>
      </w:pPr>
      <w:r>
        <w:rPr>
          <w:vertAlign w:val="superscript"/>
        </w:rPr>
        <w:footnoteRef/>
      </w:r>
      <w:r>
        <w:rPr>
          <w:sz w:val="20"/>
          <w:szCs w:val="20"/>
        </w:rPr>
        <w:t xml:space="preserve"> KNF, „Rejestr Zarządzających Alternatywnymi Spółkami Inwestycyjnymi” (30.03.2021) https://www.knf.gov.pl/podmioty/Podmioty_rynku_kapitalowego/Fundusze_Inwest</w:t>
      </w:r>
      <w:r>
        <w:rPr>
          <w:sz w:val="20"/>
          <w:szCs w:val="20"/>
        </w:rPr>
        <w:t>ycyjne/Rejestr_Zarzadzajacych_ASI</w:t>
      </w:r>
    </w:p>
  </w:footnote>
  <w:footnote w:id="2">
    <w:p w:rsidR="009C5D70" w:rsidRDefault="00EA30D1">
      <w:pPr>
        <w:spacing w:after="0" w:line="240" w:lineRule="auto"/>
        <w:rPr>
          <w:sz w:val="20"/>
          <w:szCs w:val="20"/>
        </w:rPr>
      </w:pPr>
      <w:r>
        <w:rPr>
          <w:vertAlign w:val="superscript"/>
        </w:rPr>
        <w:footnoteRef/>
      </w:r>
      <w:r>
        <w:rPr>
          <w:sz w:val="20"/>
          <w:szCs w:val="20"/>
        </w:rPr>
        <w:t xml:space="preserve"> </w:t>
      </w:r>
      <w:proofErr w:type="spellStart"/>
      <w:r>
        <w:rPr>
          <w:sz w:val="20"/>
          <w:szCs w:val="20"/>
        </w:rPr>
        <w:t>IZFiA</w:t>
      </w:r>
      <w:proofErr w:type="spellEnd"/>
      <w:r>
        <w:rPr>
          <w:sz w:val="20"/>
          <w:szCs w:val="20"/>
        </w:rPr>
        <w:t>, „Raport Roczny 2019” https://www.izfa.pl/raporty#pozostale-raporty</w:t>
      </w:r>
    </w:p>
  </w:footnote>
  <w:footnote w:id="3">
    <w:p w:rsidR="009C5D70" w:rsidRDefault="00EA30D1">
      <w:pPr>
        <w:spacing w:after="0" w:line="240" w:lineRule="auto"/>
        <w:rPr>
          <w:sz w:val="20"/>
          <w:szCs w:val="20"/>
        </w:rPr>
      </w:pPr>
      <w:r>
        <w:rPr>
          <w:vertAlign w:val="superscript"/>
        </w:rPr>
        <w:footnoteRef/>
      </w:r>
      <w:r>
        <w:rPr>
          <w:sz w:val="20"/>
          <w:szCs w:val="20"/>
        </w:rPr>
        <w:t xml:space="preserve"> https://www.knf.gov.pl/dla_rynku/procesy_licencyjne/kapitalowy/zarzadzajacy_alternatywnymi_spolkami_inwestycyjnymi_ZASI/pytania_i_odpowiedzi#584</w:t>
      </w:r>
      <w:r>
        <w:rPr>
          <w:sz w:val="20"/>
          <w:szCs w:val="20"/>
        </w:rPr>
        <w:t>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70" w:rsidRDefault="00EA30D1">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3234074" cy="663190"/>
          <wp:effectExtent l="0" t="0" r="0" b="0"/>
          <wp:docPr id="5" name="image1.jpg" descr="C:\Users\CEM\Desktop\Mercaton_logo.jpg"/>
          <wp:cNvGraphicFramePr/>
          <a:graphic xmlns:a="http://schemas.openxmlformats.org/drawingml/2006/main">
            <a:graphicData uri="http://schemas.openxmlformats.org/drawingml/2006/picture">
              <pic:pic xmlns:pic="http://schemas.openxmlformats.org/drawingml/2006/picture">
                <pic:nvPicPr>
                  <pic:cNvPr id="0" name="image1.jpg" descr="C:\Users\CEM\Desktop\Mercaton_logo.jpg"/>
                  <pic:cNvPicPr preferRelativeResize="0"/>
                </pic:nvPicPr>
                <pic:blipFill>
                  <a:blip r:embed="rId1"/>
                  <a:srcRect/>
                  <a:stretch>
                    <a:fillRect/>
                  </a:stretch>
                </pic:blipFill>
                <pic:spPr>
                  <a:xfrm>
                    <a:off x="0" y="0"/>
                    <a:ext cx="3234074" cy="663190"/>
                  </a:xfrm>
                  <a:prstGeom prst="rect">
                    <a:avLst/>
                  </a:prstGeom>
                  <a:ln/>
                </pic:spPr>
              </pic:pic>
            </a:graphicData>
          </a:graphic>
        </wp:inline>
      </w:drawing>
    </w:r>
  </w:p>
  <w:p w:rsidR="009C5D70" w:rsidRDefault="009C5D70">
    <w:pPr>
      <w:pBdr>
        <w:top w:val="nil"/>
        <w:left w:val="nil"/>
        <w:bottom w:val="nil"/>
        <w:right w:val="nil"/>
        <w:between w:val="nil"/>
      </w:pBdr>
      <w:tabs>
        <w:tab w:val="center" w:pos="4536"/>
        <w:tab w:val="right" w:pos="9072"/>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70"/>
    <w:rsid w:val="009C5D70"/>
    <w:rsid w:val="00E75434"/>
    <w:rsid w:val="00EA3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89BEC-A37F-49BF-9C17-8C037B4F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3B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Znak">
    <w:name w:val="Nagłówek Znak"/>
    <w:basedOn w:val="Domylnaczcionkaakapitu"/>
    <w:link w:val="Nagwek"/>
    <w:uiPriority w:val="99"/>
    <w:qFormat/>
    <w:rsid w:val="00CF168D"/>
  </w:style>
  <w:style w:type="character" w:customStyle="1" w:styleId="StopkaZnak">
    <w:name w:val="Stopka Znak"/>
    <w:basedOn w:val="Domylnaczcionkaakapitu"/>
    <w:link w:val="Stopka"/>
    <w:uiPriority w:val="99"/>
    <w:qFormat/>
    <w:rsid w:val="00CF168D"/>
  </w:style>
  <w:style w:type="character" w:customStyle="1" w:styleId="czeinternetowe">
    <w:name w:val="Łącze internetowe"/>
    <w:basedOn w:val="Domylnaczcionkaakapitu"/>
    <w:uiPriority w:val="99"/>
    <w:unhideWhenUsed/>
    <w:rsid w:val="006F437C"/>
    <w:rPr>
      <w:color w:val="0563C1" w:themeColor="hyperlink"/>
      <w:u w:val="single"/>
    </w:rPr>
  </w:style>
  <w:style w:type="character" w:customStyle="1" w:styleId="UnresolvedMention">
    <w:name w:val="Unresolved Mention"/>
    <w:basedOn w:val="Domylnaczcionkaakapitu"/>
    <w:uiPriority w:val="99"/>
    <w:semiHidden/>
    <w:unhideWhenUsed/>
    <w:qFormat/>
    <w:rsid w:val="006F437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szCs w:val="20"/>
    </w:rPr>
  </w:style>
  <w:style w:type="paragraph" w:styleId="Nagwek">
    <w:name w:val="header"/>
    <w:basedOn w:val="Normalny"/>
    <w:next w:val="Tekstpodstawowy"/>
    <w:link w:val="NagwekZnak"/>
    <w:uiPriority w:val="99"/>
    <w:unhideWhenUsed/>
    <w:rsid w:val="00CF168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F168D"/>
    <w:pPr>
      <w:tabs>
        <w:tab w:val="center" w:pos="4536"/>
        <w:tab w:val="right" w:pos="9072"/>
      </w:tabs>
      <w:spacing w:after="0" w:line="240" w:lineRule="auto"/>
    </w:pPr>
  </w:style>
  <w:style w:type="paragraph" w:styleId="Akapitzlist">
    <w:name w:val="List Paragraph"/>
    <w:basedOn w:val="Normalny"/>
    <w:uiPriority w:val="34"/>
    <w:qFormat/>
    <w:rsid w:val="00941A78"/>
    <w:pPr>
      <w:ind w:left="720"/>
      <w:contextualSpacing/>
    </w:pPr>
  </w:style>
  <w:style w:type="paragraph" w:styleId="Tekstdymka">
    <w:name w:val="Balloon Text"/>
    <w:basedOn w:val="Normalny"/>
    <w:link w:val="TekstdymkaZnak"/>
    <w:uiPriority w:val="99"/>
    <w:semiHidden/>
    <w:unhideWhenUsed/>
    <w:rsid w:val="003F2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7E6"/>
    <w:rPr>
      <w:rFonts w:ascii="Segoe UI" w:hAnsi="Segoe UI" w:cs="Segoe UI"/>
      <w:sz w:val="18"/>
      <w:szCs w:val="18"/>
    </w:rPr>
  </w:style>
  <w:style w:type="character" w:styleId="Hipercze">
    <w:name w:val="Hyperlink"/>
    <w:basedOn w:val="Domylnaczcionkaakapitu"/>
    <w:uiPriority w:val="99"/>
    <w:unhideWhenUsed/>
    <w:rsid w:val="003F27E6"/>
    <w:rPr>
      <w:color w:val="0563C1" w:themeColor="hyperlink"/>
      <w:u w:val="single"/>
    </w:rPr>
  </w:style>
  <w:style w:type="character" w:styleId="Odwoaniedokomentarza">
    <w:name w:val="annotation reference"/>
    <w:basedOn w:val="Domylnaczcionkaakapitu"/>
    <w:uiPriority w:val="99"/>
    <w:semiHidden/>
    <w:unhideWhenUsed/>
    <w:rsid w:val="009D2C6B"/>
    <w:rPr>
      <w:sz w:val="16"/>
      <w:szCs w:val="16"/>
    </w:rPr>
  </w:style>
  <w:style w:type="paragraph" w:styleId="Tekstkomentarza">
    <w:name w:val="annotation text"/>
    <w:basedOn w:val="Normalny"/>
    <w:link w:val="TekstkomentarzaZnak"/>
    <w:uiPriority w:val="99"/>
    <w:semiHidden/>
    <w:unhideWhenUsed/>
    <w:rsid w:val="009D2C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2C6B"/>
    <w:rPr>
      <w:sz w:val="20"/>
      <w:szCs w:val="20"/>
    </w:rPr>
  </w:style>
  <w:style w:type="paragraph" w:styleId="Tematkomentarza">
    <w:name w:val="annotation subject"/>
    <w:basedOn w:val="Tekstkomentarza"/>
    <w:next w:val="Tekstkomentarza"/>
    <w:link w:val="TematkomentarzaZnak"/>
    <w:uiPriority w:val="99"/>
    <w:semiHidden/>
    <w:unhideWhenUsed/>
    <w:rsid w:val="009D2C6B"/>
    <w:rPr>
      <w:b/>
      <w:bCs/>
    </w:rPr>
  </w:style>
  <w:style w:type="character" w:customStyle="1" w:styleId="TematkomentarzaZnak">
    <w:name w:val="Temat komentarza Znak"/>
    <w:basedOn w:val="TekstkomentarzaZnak"/>
    <w:link w:val="Tematkomentarza"/>
    <w:uiPriority w:val="99"/>
    <w:semiHidden/>
    <w:rsid w:val="009D2C6B"/>
    <w:rPr>
      <w:b/>
      <w:bCs/>
      <w:sz w:val="20"/>
      <w:szCs w:val="20"/>
    </w:rPr>
  </w:style>
  <w:style w:type="paragraph" w:styleId="Tekstprzypisukocowego">
    <w:name w:val="endnote text"/>
    <w:basedOn w:val="Normalny"/>
    <w:link w:val="TekstprzypisukocowegoZnak"/>
    <w:uiPriority w:val="99"/>
    <w:semiHidden/>
    <w:unhideWhenUsed/>
    <w:rsid w:val="00C22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89C"/>
    <w:rPr>
      <w:sz w:val="20"/>
      <w:szCs w:val="20"/>
    </w:rPr>
  </w:style>
  <w:style w:type="character" w:styleId="Odwoanieprzypisukocowego">
    <w:name w:val="endnote reference"/>
    <w:basedOn w:val="Domylnaczcionkaakapitu"/>
    <w:uiPriority w:val="99"/>
    <w:semiHidden/>
    <w:unhideWhenUsed/>
    <w:rsid w:val="00C2289C"/>
    <w:rPr>
      <w:vertAlign w:val="superscript"/>
    </w:rPr>
  </w:style>
  <w:style w:type="paragraph" w:styleId="Tekstprzypisudolnego">
    <w:name w:val="footnote text"/>
    <w:basedOn w:val="Normalny"/>
    <w:link w:val="TekstprzypisudolnegoZnak"/>
    <w:uiPriority w:val="99"/>
    <w:semiHidden/>
    <w:unhideWhenUsed/>
    <w:rsid w:val="008F3A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A44"/>
    <w:rPr>
      <w:sz w:val="20"/>
      <w:szCs w:val="20"/>
    </w:rPr>
  </w:style>
  <w:style w:type="character" w:styleId="Odwoanieprzypisudolnego">
    <w:name w:val="footnote reference"/>
    <w:basedOn w:val="Domylnaczcionkaakapitu"/>
    <w:uiPriority w:val="99"/>
    <w:semiHidden/>
    <w:unhideWhenUsed/>
    <w:rsid w:val="008F3A44"/>
    <w:rPr>
      <w:vertAlign w:val="superscript"/>
    </w:rPr>
  </w:style>
  <w:style w:type="paragraph" w:styleId="NormalnyWeb">
    <w:name w:val="Normal (Web)"/>
    <w:basedOn w:val="Normalny"/>
    <w:uiPriority w:val="99"/>
    <w:semiHidden/>
    <w:unhideWhenUsed/>
    <w:rsid w:val="00D1075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9158D"/>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rcaton.pl/" TargetMode="External"/><Relationship Id="rId3" Type="http://schemas.openxmlformats.org/officeDocument/2006/relationships/settings" Target="settings.xml"/><Relationship Id="rId7" Type="http://schemas.openxmlformats.org/officeDocument/2006/relationships/hyperlink" Target="http://www.mercato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undusz.mercatonASI" TargetMode="External"/><Relationship Id="rId2" Type="http://schemas.openxmlformats.org/officeDocument/2006/relationships/hyperlink" Target="https://www.linkedin.com/company/mercaton-asi/" TargetMode="External"/><Relationship Id="rId1" Type="http://schemas.openxmlformats.org/officeDocument/2006/relationships/image" Target="media/image2.png"/><Relationship Id="rId4" Type="http://schemas.openxmlformats.org/officeDocument/2006/relationships/hyperlink" Target="https://mercat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MNR7rXdLyDRKg2weQFyll6bQ==">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5160</Characters>
  <Application>Microsoft Office Word</Application>
  <DocSecurity>0</DocSecurity>
  <Lines>43</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CEM</cp:lastModifiedBy>
  <cp:revision>2</cp:revision>
  <dcterms:created xsi:type="dcterms:W3CDTF">2021-03-31T10:20:00Z</dcterms:created>
  <dcterms:modified xsi:type="dcterms:W3CDTF">2021-04-08T07:58:00Z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