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Powrót do sportu po COVID? Ekspert Medicover radzi jak bezpiecznie i zdrowo wrócić do treningu po Covid-19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2021-05-26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W czasie pandemii wielu zwolenników zdrowego trybu życia przed aktywnością fizyczną powstrzymał sam fakt przechorowania COVID i długa rekonwalescencja po chorobie. Powrót do formy po dłuższej przerwie nie jest łatwy, dlatego warto zadbać o to, by był bezpieczny dla naszego zdrowia. Jak to zrobić?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Nanajczęściej zadawane pytania klubowiczów i pracowników obiektów sportowychodpowiadaekspert Medicover Polska –lek. med. Michał Chudzik, internista, kardiolog, ekspert medycyny stylu życia, inicjator badań nad ozdrowieńcami.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1. Czy trening jest wskazany dla ozdrowieńców i dlaczego?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Wskazaniem do treningu po przejściu COVID-19 jest ocena lekarska i wykluczenie powikłań. Infekcja SARS-CoV-2 jest bardzo dużym obciążeniem dla całego organizmu. W okresie regeneracji niezwykle ważnym aspektem zdrowia jest odbudowa odporności i sił witalnych. Aby aktywować wszystkie zasoby, należy w sposób kontrolowany „przymusić” organizm do mobilizacji. Dzięki temu regeneracja będzie szybsza.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2. Co należy wziąć pod uwagę planując treningi dla osoby, która przeszła COVID-19?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Aspekty istotne dla osób rozpoczynających przygodę z treningiem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Podstawową kwestią jest konsultacja, podczas której lekarz wykluczy powikłania po chorobie oraz przeciwwskazania do podjęcia aktywności fizycznej.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Aspekty istotne dla osób powracających po przerwie do aktywności fizycznej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tej grupie także warto skonsultować stan zdrowia, lekarz powinien wykluczyć powikłania oraz przeciwwskazania powrotu do aktywności fizycznej. Należy indywidualnie przyjrzeć się każdemu przypadkowi i dostosować częstotliwość, intensywność, a także rodzaj treningu. Każdy trening powinien być poprzedzony specjalistyczną rozgrzewką.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Poza tym trzeba rozważyć czy deficyt kaloryczny jest teraz wskazany i czy dotychczasowe tempo progresji można zachować, a może warto przez jakiś czas ograniczyć rozwój treningowy.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3. W jakim czasie po przebytej infekcji można rozpocząć treningi?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Trening po przebytym COVID-19 można zacząć nie wcześniej niż 4 tygodnie po zakończeniu infekcji.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4. Czy przed powrotem na trening powinno się wykonać jakieś specjalne badania?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Zdecydowanie tak. Zalecana jest wizyta u lekarza rodzinnego i wykonanie podstawowych badań krwi oraz EKG.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5. Jakie są najczęstsze objawy powikłań po COVID-19 i jak to przekłada się na ewentualne treningi?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Bez konsultacji lekarskiej nie należy rozpoczynać aktywności fizycznej, jeśli odczuwane są dolegliwości takie jak: brak powietrza/duszność, bóle w klatce piersiowej, kaszel, poczucie szybkiego, nierównego bicia serca, nadmierne zmęczenie – powyżej 50% do poziomu wydolności przed COVID-19, bóle głowy. Również wartości ciśnienia krwi powyżej 140/90 oraz saturacji poniżej 95% nakazują konsultacje lekarską.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Po przejściu COVID-19 warto wykonać kompleksowy przegląd stanu zdrowia oraz rozważyć fizjoterapię oddechową.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6. Co powinno zaniepokoić trenera przy treningach z podopiecznym po przebytym COVID-19? W jakich sytuacjach zmniejszyć intensywność treningu, a kiedy przerwać i zasugerować wizytę u lekarza?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Objawy, które powinny zaniepokoić trenera i przerwać trening to: brak powietrza/duszność, bóle w klatce piersiowej, poczucie szybkiego, nierównego bicia serca, bóle głowy, zawroty głowy, omdlenie, ból mięśni, bóle stawów.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7. Dieta i suplementy – czym mogą się wspierać ozdrowieńcy, by szybciej wrócić do formy?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okresie zdrowienia dla szybkiej regeneracji kluczowa jest odpowiednia dieta. Rozsądna suplementacja jest warta rozważenia jeżeli będzie uzupełnieniem zdrowego odżywiania, a nie zastępować zbilansowane posiłki. Przyjmowane preparaty powinny być odpowiedniej jakości, a przyjmowana ilość zgodna z przeznaczeniem. W celu doboru suplementacji dobrze jest skorzystać z porad doświadczonego trenera lub dietetyka.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8. Czy przed oraz po przyjęciu szczepionki (1. i 2. dawka) należy zrobić przerwę od aktywności fizycznej? Jak długą?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Po szczepieniu zalecana jest 1 tygodniowa przerwa dla osób, które poprzednio już ćwiczyły, znają swój organizm, jego możliwości. Natomiast osoby, które zaczynają treningi, lub miały przerwę powyżej 3 miesięcy zalecana jest przerwa 2 tygodniowa. Oczywiście w przypadku pojawienia się niepokojących objawów poszczepiennych nie należy podejmować aktywności fizycznej bez konsultacji lekarskiej.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7" name="media/image7.jpg"/>
                  <a:graphic>
                    <a:graphicData uri="http://schemas.openxmlformats.org/drawingml/2006/picture">
                      <pic:pic>
                        <pic:nvPicPr>
                          <pic:cNvPr id="7" name="media/image7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Michał Chudzik - Medicover.jpg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jpg" Type="http://schemas.openxmlformats.org/officeDocument/2006/relationships/image" Id="rId7"/><Relationship Target="https://prowly-uploads.s3.eu-west-1.amazonaws.com/uploads/landing_page_image/image/330971/93f6db72674327a36694fd63f4021204.jpg" Type="http://schemas.openxmlformats.org/officeDocument/2006/relationships/hyperlink" Id="rId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d785234df98c669e12a5956756a307a3c57520eddb2e9c62235f1fcdea2fe8c4powrot-do-sportu-po-covid-ekspert20210526-13235-cihh5k.docx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