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0EE0" w14:textId="77777777" w:rsidR="00306F42" w:rsidRDefault="00306F42">
      <w:pPr>
        <w:spacing w:line="240" w:lineRule="auto"/>
        <w:jc w:val="center"/>
        <w:rPr>
          <w:rFonts w:ascii="Calibri" w:eastAsia="Calibri" w:hAnsi="Calibri" w:cs="Calibri"/>
          <w:b/>
          <w:i/>
          <w:sz w:val="32"/>
          <w:szCs w:val="32"/>
        </w:rPr>
      </w:pPr>
    </w:p>
    <w:p w14:paraId="734A8675" w14:textId="77777777" w:rsidR="00306F42" w:rsidRDefault="001E116B">
      <w:pPr>
        <w:spacing w:line="240" w:lineRule="auto"/>
        <w:jc w:val="center"/>
        <w:rPr>
          <w:rFonts w:ascii="Calibri" w:eastAsia="Calibri" w:hAnsi="Calibri" w:cs="Calibri"/>
          <w:b/>
          <w:i/>
          <w:sz w:val="32"/>
          <w:szCs w:val="32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>Dlaczego rośnie popyt na skroplony gaz wśród przedsiębiorstw? Czynniki zwiększające popularność LNG.</w:t>
      </w:r>
    </w:p>
    <w:p w14:paraId="0D15239A" w14:textId="77777777" w:rsidR="00306F42" w:rsidRDefault="001E116B">
      <w:pPr>
        <w:spacing w:before="24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Według polskiej firmy konsultingowej z sektora energetycznego, </w:t>
      </w:r>
      <w:proofErr w:type="spellStart"/>
      <w:r>
        <w:rPr>
          <w:rFonts w:ascii="Calibri" w:eastAsia="Calibri" w:hAnsi="Calibri" w:cs="Calibri"/>
          <w:b/>
        </w:rPr>
        <w:t>Esperis</w:t>
      </w:r>
      <w:proofErr w:type="spellEnd"/>
      <w:r>
        <w:rPr>
          <w:rFonts w:ascii="Calibri" w:eastAsia="Calibri" w:hAnsi="Calibri" w:cs="Calibri"/>
          <w:b/>
        </w:rPr>
        <w:t xml:space="preserve">, LNG </w:t>
      </w:r>
      <w:r>
        <w:rPr>
          <w:b/>
          <w:color w:val="4D5156"/>
          <w:sz w:val="21"/>
          <w:szCs w:val="21"/>
          <w:highlight w:val="white"/>
        </w:rPr>
        <w:t>–</w:t>
      </w:r>
      <w:r>
        <w:rPr>
          <w:rFonts w:ascii="Calibri" w:eastAsia="Calibri" w:hAnsi="Calibri" w:cs="Calibri"/>
          <w:b/>
        </w:rPr>
        <w:t xml:space="preserve"> gaz ziemny w stanie ciekłym </w:t>
      </w:r>
      <w:r>
        <w:rPr>
          <w:b/>
          <w:color w:val="4D5156"/>
          <w:sz w:val="21"/>
          <w:szCs w:val="21"/>
          <w:highlight w:val="white"/>
        </w:rPr>
        <w:t>–</w:t>
      </w:r>
      <w:r>
        <w:rPr>
          <w:rFonts w:ascii="Calibri" w:eastAsia="Calibri" w:hAnsi="Calibri" w:cs="Calibri"/>
          <w:b/>
        </w:rPr>
        <w:t xml:space="preserve"> to paliwo odnotowujące dynamiczne wzrosty popularności. </w:t>
      </w:r>
      <w:bookmarkStart w:id="0" w:name="_Hlk72912898"/>
      <w:r>
        <w:rPr>
          <w:rFonts w:ascii="Calibri" w:eastAsia="Calibri" w:hAnsi="Calibri" w:cs="Calibri"/>
          <w:b/>
        </w:rPr>
        <w:t xml:space="preserve">W 2019 roku polski rynek małotonażowego LNG, czyli gazu dystrybuowanego w formie ciekłej, wzrósł o 19%, a w 2020 roku już o 43% rok do roku i osiągnął poziom ok. 120 tysięcy ton. </w:t>
      </w:r>
      <w:bookmarkEnd w:id="0"/>
      <w:r>
        <w:rPr>
          <w:rFonts w:ascii="Calibri" w:eastAsia="Calibri" w:hAnsi="Calibri" w:cs="Calibri"/>
          <w:b/>
        </w:rPr>
        <w:t>Dlaczego popyt tak r</w:t>
      </w:r>
      <w:r>
        <w:rPr>
          <w:rFonts w:ascii="Calibri" w:eastAsia="Calibri" w:hAnsi="Calibri" w:cs="Calibri"/>
          <w:b/>
        </w:rPr>
        <w:t>ośnie i czy polskie firmy muszą przygotować się do zmiany źródła, z którego pozyskują energię?</w:t>
      </w:r>
    </w:p>
    <w:p w14:paraId="7F039066" w14:textId="55E9573E" w:rsidR="00306F42" w:rsidRDefault="001E116B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 tylko polskie instytucje przewidują szybki rozwój małotonażowego LNG, czyli g</w:t>
      </w:r>
      <w:r>
        <w:rPr>
          <w:rFonts w:ascii="Calibri" w:eastAsia="Calibri" w:hAnsi="Calibri" w:cs="Calibri"/>
          <w:highlight w:val="white"/>
        </w:rPr>
        <w:t>azu ziemnego w</w:t>
      </w:r>
      <w:r w:rsidR="00BC243D">
        <w:rPr>
          <w:rFonts w:ascii="Calibri" w:eastAsia="Calibri" w:hAnsi="Calibri" w:cs="Calibri"/>
          <w:highlight w:val="white"/>
        </w:rPr>
        <w:t> </w:t>
      </w:r>
      <w:r>
        <w:rPr>
          <w:rFonts w:ascii="Calibri" w:eastAsia="Calibri" w:hAnsi="Calibri" w:cs="Calibri"/>
          <w:highlight w:val="white"/>
        </w:rPr>
        <w:t>formie ciekłej wykorzystywanego przez przemysł, firmy produkcyjne</w:t>
      </w:r>
      <w:r>
        <w:rPr>
          <w:rFonts w:ascii="Calibri" w:eastAsia="Calibri" w:hAnsi="Calibri" w:cs="Calibri"/>
          <w:highlight w:val="white"/>
        </w:rPr>
        <w:t xml:space="preserve"> i transportowe</w:t>
      </w:r>
      <w:r>
        <w:rPr>
          <w:rFonts w:ascii="Calibri" w:eastAsia="Calibri" w:hAnsi="Calibri" w:cs="Calibri"/>
        </w:rPr>
        <w:t xml:space="preserve">. </w:t>
      </w:r>
      <w:bookmarkStart w:id="1" w:name="_Hlk72913044"/>
      <w:r>
        <w:rPr>
          <w:rFonts w:ascii="Calibri" w:eastAsia="Calibri" w:hAnsi="Calibri" w:cs="Calibri"/>
        </w:rPr>
        <w:t xml:space="preserve">Rosnący popyt prognozuje też amerykańska firma doradcza FTI Consulting. Zgodnie z przeprowadzonym w 14 krajach europejskich badaniem, popyt na małotonażowe LNG między 2020 a 2025 rokiem może rosnąć o 17% rocznie. </w:t>
      </w:r>
      <w:bookmarkEnd w:id="1"/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i/>
        </w:rPr>
        <w:t xml:space="preserve"> Badania przewidują, że ś</w:t>
      </w:r>
      <w:r>
        <w:rPr>
          <w:rFonts w:ascii="Calibri" w:eastAsia="Calibri" w:hAnsi="Calibri" w:cs="Calibri"/>
          <w:i/>
        </w:rPr>
        <w:t xml:space="preserve">redni wskaźnik rocznego wzrostu (CAGR) dla Polski do roku 2025 będzie wynosił aż 40%. Takie statystyki są konsekwencją postępującej dekarbonizacji, ale w głównej mierze przejściem przedsiębiorców z węgla właśnie na gaz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Krzysztof Kowalski - Prezes Zarządu</w:t>
      </w:r>
      <w:r>
        <w:rPr>
          <w:rFonts w:ascii="Calibri" w:eastAsia="Calibri" w:hAnsi="Calibri" w:cs="Calibri"/>
        </w:rPr>
        <w:t xml:space="preserve"> DUON Dystrybucja sp. z o.o</w:t>
      </w:r>
      <w:r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</w:rPr>
        <w:t>Co przemawia na korzyść tego paliwa? Przedsiębiorcy kierują się kilkoma kwestiami.</w:t>
      </w:r>
    </w:p>
    <w:p w14:paraId="46C7A7DE" w14:textId="77777777" w:rsidR="00306F42" w:rsidRDefault="001E116B">
      <w:pPr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Niższa cena za tę samą wydajność</w:t>
      </w:r>
    </w:p>
    <w:p w14:paraId="747FD194" w14:textId="04AF500D" w:rsidR="00306F42" w:rsidRDefault="001E116B">
      <w:pPr>
        <w:spacing w:before="240" w:after="24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 xml:space="preserve">Najważniejszą zaletą LNG jest możliwość uzyskania korzyści ekonomicznych. Przede wszystkim stawka za jednostkę </w:t>
      </w:r>
      <w:r>
        <w:rPr>
          <w:rFonts w:ascii="Calibri" w:eastAsia="Calibri" w:hAnsi="Calibri" w:cs="Calibri"/>
        </w:rPr>
        <w:t xml:space="preserve">energii wyprodukowanej ze skroplonego gazu ziemnego jest konkurencyjna w stosunku do innych paliw. – </w:t>
      </w:r>
      <w:r>
        <w:rPr>
          <w:rFonts w:ascii="Calibri" w:eastAsia="Calibri" w:hAnsi="Calibri" w:cs="Calibri"/>
          <w:i/>
        </w:rPr>
        <w:t xml:space="preserve">Biorąc pod uwagę cenę oleju opałowego z marca 2021 r., przy rocznym zapotrzebowaniu na 400 tys. </w:t>
      </w:r>
      <w:r w:rsidR="00E86178">
        <w:rPr>
          <w:rFonts w:ascii="Calibri" w:eastAsia="Calibri" w:hAnsi="Calibri" w:cs="Calibri"/>
          <w:i/>
        </w:rPr>
        <w:t>litrów, skalę</w:t>
      </w:r>
      <w:r>
        <w:rPr>
          <w:rFonts w:ascii="Calibri" w:eastAsia="Calibri" w:hAnsi="Calibri" w:cs="Calibri"/>
          <w:i/>
        </w:rPr>
        <w:t xml:space="preserve"> oszczędności, jakie można osiągnąć przy wybo</w:t>
      </w:r>
      <w:r>
        <w:rPr>
          <w:rFonts w:ascii="Calibri" w:eastAsia="Calibri" w:hAnsi="Calibri" w:cs="Calibri"/>
          <w:i/>
        </w:rPr>
        <w:t>rze LNG szacuje się na ok. 31%. W przyszłości relacja ceny tych dwóch surowców będzie utrzymywać się mniej więcej na tym samym poziomie. Należy także pamiętać, że z uwagi na rosnące ceny emisji CO2 LNG staje się również bardziej atrakcyjnym cenowo rozwiąza</w:t>
      </w:r>
      <w:r>
        <w:rPr>
          <w:rFonts w:ascii="Calibri" w:eastAsia="Calibri" w:hAnsi="Calibri" w:cs="Calibri"/>
          <w:i/>
        </w:rPr>
        <w:t xml:space="preserve">niem w porównaniu do paliw stałych 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</w:rPr>
        <w:t xml:space="preserve"> – </w:t>
      </w:r>
      <w:r>
        <w:rPr>
          <w:rFonts w:ascii="Calibri" w:eastAsia="Calibri" w:hAnsi="Calibri" w:cs="Calibri"/>
        </w:rPr>
        <w:t>wyjaśnia Krzysztof Kowalski.</w:t>
      </w:r>
    </w:p>
    <w:p w14:paraId="6698041D" w14:textId="77777777" w:rsidR="00306F42" w:rsidRDefault="001E116B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Dodatkowo gaz po zamianie formy na ciekłą, czyli po schłodzeniu do -163 stopni Celsjusza, ma objętość o 630 razy mniejszą. Przemawia to za jego wydajnością – dzięki temu przedsiębiorstwo m</w:t>
      </w:r>
      <w:r>
        <w:rPr>
          <w:rFonts w:ascii="Calibri" w:eastAsia="Calibri" w:hAnsi="Calibri" w:cs="Calibri"/>
        </w:rPr>
        <w:t xml:space="preserve">a ułatwione zadanie, jeśli chodzi o magazynowanie. Wpływa to także korzystnie na transport. </w:t>
      </w:r>
    </w:p>
    <w:p w14:paraId="70E2B55B" w14:textId="77777777" w:rsidR="00306F42" w:rsidRDefault="001E116B">
      <w:pPr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Aspekty ekologiczne</w:t>
      </w:r>
    </w:p>
    <w:p w14:paraId="445468AF" w14:textId="5E9AA829" w:rsidR="00306F42" w:rsidRDefault="001E116B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Gaz jest dobrą formą paliwa </w:t>
      </w:r>
      <w:r w:rsidRPr="00E86178">
        <w:rPr>
          <w:rFonts w:ascii="Calibri" w:eastAsia="Calibri" w:hAnsi="Calibri" w:cs="Calibri"/>
          <w:color w:val="000000" w:themeColor="text1"/>
        </w:rPr>
        <w:t xml:space="preserve">przejściowego </w:t>
      </w:r>
      <w:r w:rsidRPr="00E86178">
        <w:rPr>
          <w:rFonts w:ascii="Calibri" w:eastAsia="Calibri" w:hAnsi="Calibri" w:cs="Calibri"/>
          <w:color w:val="000000" w:themeColor="text1"/>
          <w:highlight w:val="white"/>
        </w:rPr>
        <w:t xml:space="preserve">pomiędzy paliwami stałymi a rozwiązaniami zeroemisyjnymi, takimi jak </w:t>
      </w:r>
      <w:proofErr w:type="spellStart"/>
      <w:r w:rsidRPr="00E86178">
        <w:rPr>
          <w:rFonts w:ascii="Calibri" w:eastAsia="Calibri" w:hAnsi="Calibri" w:cs="Calibri"/>
          <w:color w:val="000000" w:themeColor="text1"/>
          <w:highlight w:val="white"/>
        </w:rPr>
        <w:t>biometan</w:t>
      </w:r>
      <w:proofErr w:type="spellEnd"/>
      <w:r w:rsidRPr="00E86178">
        <w:rPr>
          <w:rFonts w:ascii="Calibri" w:eastAsia="Calibri" w:hAnsi="Calibri" w:cs="Calibri"/>
          <w:color w:val="000000" w:themeColor="text1"/>
          <w:highlight w:val="white"/>
        </w:rPr>
        <w:t xml:space="preserve"> lub wodór</w:t>
      </w:r>
      <w:r w:rsidRPr="00E86178">
        <w:rPr>
          <w:rFonts w:ascii="Calibri" w:eastAsia="Calibri" w:hAnsi="Calibri" w:cs="Calibri"/>
          <w:color w:val="000000" w:themeColor="text1"/>
        </w:rPr>
        <w:t>. Jego spalani</w:t>
      </w:r>
      <w:r w:rsidRPr="00E86178">
        <w:rPr>
          <w:rFonts w:ascii="Calibri" w:eastAsia="Calibri" w:hAnsi="Calibri" w:cs="Calibri"/>
          <w:color w:val="000000" w:themeColor="text1"/>
        </w:rPr>
        <w:t>e jest bezpieczne dla środowiska i</w:t>
      </w:r>
      <w:r w:rsidR="00BC243D">
        <w:rPr>
          <w:rFonts w:ascii="Calibri" w:eastAsia="Calibri" w:hAnsi="Calibri" w:cs="Calibri"/>
          <w:color w:val="000000" w:themeColor="text1"/>
        </w:rPr>
        <w:t> </w:t>
      </w:r>
      <w:r w:rsidRPr="00E86178">
        <w:rPr>
          <w:rFonts w:ascii="Calibri" w:eastAsia="Calibri" w:hAnsi="Calibri" w:cs="Calibri"/>
          <w:color w:val="000000" w:themeColor="text1"/>
        </w:rPr>
        <w:t xml:space="preserve">pomaga redukować emisje szkodliwych gazów. Co więcej, w tym przypadku ekologia ściśle łączy się z ekonomią i oszczędnościami. Przedsiębiorca, który uczestniczy w systemie </w:t>
      </w:r>
      <w:r>
        <w:rPr>
          <w:rFonts w:ascii="Calibri" w:eastAsia="Calibri" w:hAnsi="Calibri" w:cs="Calibri"/>
        </w:rPr>
        <w:t>handlu emisjami EU-ETS, decydując się na LNG, poni</w:t>
      </w:r>
      <w:r>
        <w:rPr>
          <w:rFonts w:ascii="Calibri" w:eastAsia="Calibri" w:hAnsi="Calibri" w:cs="Calibri"/>
        </w:rPr>
        <w:t xml:space="preserve">esie mniejsze koszty np. z tytułu zakupu pozwoleń na emisję dwutlenku węgla, które aktualnie wynoszą już ponad 50 euro za tonę. Jest to najwyższa cena w historii. Należy podkreślić też, że uzyskując tę samą ilość energii </w:t>
      </w:r>
      <w:r w:rsidR="00E86178">
        <w:rPr>
          <w:rFonts w:ascii="Calibri" w:eastAsia="Calibri" w:hAnsi="Calibri" w:cs="Calibri"/>
        </w:rPr>
        <w:t>z gazu</w:t>
      </w:r>
      <w:r>
        <w:rPr>
          <w:rFonts w:ascii="Calibri" w:eastAsia="Calibri" w:hAnsi="Calibri" w:cs="Calibri"/>
        </w:rPr>
        <w:t>, węgla kamiennego lub oleju</w:t>
      </w:r>
      <w:r>
        <w:rPr>
          <w:rFonts w:ascii="Calibri" w:eastAsia="Calibri" w:hAnsi="Calibri" w:cs="Calibri"/>
        </w:rPr>
        <w:t xml:space="preserve"> firma wytwarza odpowiednio o 55% (dla węgla) i 35% (dla oleju) mniej dwutlenku węgla. Poza CO</w:t>
      </w:r>
      <w:r>
        <w:rPr>
          <w:rFonts w:ascii="Calibri" w:eastAsia="Calibri" w:hAnsi="Calibri" w:cs="Calibri"/>
          <w:vertAlign w:val="subscript"/>
        </w:rPr>
        <w:t>2</w:t>
      </w:r>
      <w:r>
        <w:rPr>
          <w:rFonts w:ascii="Calibri" w:eastAsia="Calibri" w:hAnsi="Calibri" w:cs="Calibri"/>
        </w:rPr>
        <w:t xml:space="preserve"> spalanie gazu </w:t>
      </w:r>
      <w:r>
        <w:rPr>
          <w:rFonts w:ascii="Calibri" w:eastAsia="Calibri" w:hAnsi="Calibri" w:cs="Calibri"/>
        </w:rPr>
        <w:lastRenderedPageBreak/>
        <w:t>generuje także mniejsze ilości tlenków azotu (</w:t>
      </w:r>
      <w:proofErr w:type="spellStart"/>
      <w:r>
        <w:rPr>
          <w:rFonts w:ascii="Calibri" w:eastAsia="Calibri" w:hAnsi="Calibri" w:cs="Calibri"/>
        </w:rPr>
        <w:t>NOx</w:t>
      </w:r>
      <w:proofErr w:type="spellEnd"/>
      <w:r>
        <w:rPr>
          <w:rFonts w:ascii="Calibri" w:eastAsia="Calibri" w:hAnsi="Calibri" w:cs="Calibri"/>
        </w:rPr>
        <w:t>), natomiast emisja dwutlenku siarki (SO</w:t>
      </w:r>
      <w:r>
        <w:rPr>
          <w:rFonts w:ascii="Calibri" w:eastAsia="Calibri" w:hAnsi="Calibri" w:cs="Calibri"/>
          <w:vertAlign w:val="subscript"/>
        </w:rPr>
        <w:t>2</w:t>
      </w:r>
      <w:r>
        <w:rPr>
          <w:rFonts w:ascii="Calibri" w:eastAsia="Calibri" w:hAnsi="Calibri" w:cs="Calibri"/>
        </w:rPr>
        <w:t>) i innych cząstek jest zaledwie znikoma.</w:t>
      </w:r>
    </w:p>
    <w:p w14:paraId="7540C887" w14:textId="176447C2" w:rsidR="00306F42" w:rsidRDefault="001E116B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Wdrażanie ekologicznych rozwiązań to nie tylko presja ze strony wciąż zaostrzających się restrykcji nakładanych przez Polskę i UE, ale także konieczność w przypadku podejmowania współpracy z dużymi sieciami handlow</w:t>
      </w:r>
      <w:r>
        <w:rPr>
          <w:rFonts w:ascii="Calibri" w:eastAsia="Calibri" w:hAnsi="Calibri" w:cs="Calibri"/>
        </w:rPr>
        <w:t>ymi. Kładą one duży nacisk na to, aby dostarczane produkty miały niski lub nawet zerowy ślad węglowy w łańcuchu produkcji. Dotyczy to zarówno opakowań, procesu produkcyjnego, ale także transportu i dostaw. Przedsiębiorca wybierający rozwiązania ekologiczne</w:t>
      </w:r>
      <w:r>
        <w:rPr>
          <w:rFonts w:ascii="Calibri" w:eastAsia="Calibri" w:hAnsi="Calibri" w:cs="Calibri"/>
        </w:rPr>
        <w:t xml:space="preserve"> to dla nich atrakcyjniejszy kontrahent</w:t>
      </w:r>
      <w:r w:rsidR="00E86178">
        <w:rPr>
          <w:rFonts w:ascii="Calibri" w:eastAsia="Calibri" w:hAnsi="Calibri" w:cs="Calibri"/>
        </w:rPr>
        <w:t>.</w:t>
      </w:r>
    </w:p>
    <w:p w14:paraId="5159E3C5" w14:textId="77777777" w:rsidR="00306F42" w:rsidRDefault="001E116B">
      <w:pPr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Wzrost liczby ciężarówek na LNG</w:t>
      </w:r>
    </w:p>
    <w:p w14:paraId="0083D8CF" w14:textId="77777777" w:rsidR="00306F42" w:rsidRDefault="001E116B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NGVA Europe donosi, że liczba stacji LNG w Europie zwiększyła się z 250 do 400, co stanowi ogromny wzrost </w:t>
      </w:r>
      <w:r>
        <w:rPr>
          <w:color w:val="4D5156"/>
          <w:sz w:val="21"/>
          <w:szCs w:val="21"/>
          <w:highlight w:val="white"/>
        </w:rPr>
        <w:t>–</w:t>
      </w:r>
      <w:r>
        <w:rPr>
          <w:rFonts w:ascii="Calibri" w:eastAsia="Calibri" w:hAnsi="Calibri" w:cs="Calibri"/>
        </w:rPr>
        <w:t xml:space="preserve"> aż o 60%. Dzieje się tak, bo na europejskie drogi wyjeżdża coraz więcej po</w:t>
      </w:r>
      <w:r>
        <w:rPr>
          <w:rFonts w:ascii="Calibri" w:eastAsia="Calibri" w:hAnsi="Calibri" w:cs="Calibri"/>
        </w:rPr>
        <w:t xml:space="preserve">jazdów tankujących to paliwo. </w:t>
      </w:r>
      <w:r>
        <w:rPr>
          <w:rFonts w:ascii="Calibri" w:eastAsia="Calibri" w:hAnsi="Calibri" w:cs="Calibri"/>
          <w:highlight w:val="white"/>
        </w:rPr>
        <w:t xml:space="preserve">Szacuje się, że dziś w Europie jeździ ok. 6 tys. ciężarówek zasilanych skroplonym gazem ziemnym, a według Natural </w:t>
      </w:r>
      <w:proofErr w:type="spellStart"/>
      <w:r>
        <w:rPr>
          <w:rFonts w:ascii="Calibri" w:eastAsia="Calibri" w:hAnsi="Calibri" w:cs="Calibri"/>
          <w:highlight w:val="white"/>
        </w:rPr>
        <w:t>Gas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highlight w:val="white"/>
        </w:rPr>
        <w:t>Vehicles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highlight w:val="white"/>
        </w:rPr>
        <w:t>Association</w:t>
      </w:r>
      <w:proofErr w:type="spellEnd"/>
      <w:r>
        <w:rPr>
          <w:rFonts w:ascii="Calibri" w:eastAsia="Calibri" w:hAnsi="Calibri" w:cs="Calibri"/>
          <w:highlight w:val="white"/>
        </w:rPr>
        <w:t xml:space="preserve"> do 2040 r. ich liczba ma wzrosnąć nawet do ok. 480 tys.</w:t>
      </w:r>
      <w:r>
        <w:rPr>
          <w:rFonts w:ascii="Calibri" w:eastAsia="Calibri" w:hAnsi="Calibri" w:cs="Calibri"/>
        </w:rPr>
        <w:t xml:space="preserve"> </w:t>
      </w:r>
    </w:p>
    <w:p w14:paraId="5D212150" w14:textId="77777777" w:rsidR="00306F42" w:rsidRDefault="001E116B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</w:rPr>
        <w:t>Głównym p</w:t>
      </w:r>
      <w:r>
        <w:rPr>
          <w:rFonts w:ascii="Calibri" w:eastAsia="Calibri" w:hAnsi="Calibri" w:cs="Calibri"/>
          <w:highlight w:val="white"/>
        </w:rPr>
        <w:t>owodem, dlaczego cora</w:t>
      </w:r>
      <w:r>
        <w:rPr>
          <w:rFonts w:ascii="Calibri" w:eastAsia="Calibri" w:hAnsi="Calibri" w:cs="Calibri"/>
          <w:highlight w:val="white"/>
        </w:rPr>
        <w:t>z więcej firm wybiera flotę na LNG jest przede wszystkim aspekt środowiskowy oraz korzyści ekonomiczne. Jednym z nich jest dużo korzystniejsze spalanie (Diesel spala średnio o 10-12 % więcej) oraz zwolnienie z opłat drogowych w wielu krajach Europy np. w N</w:t>
      </w:r>
      <w:r>
        <w:rPr>
          <w:rFonts w:ascii="Calibri" w:eastAsia="Calibri" w:hAnsi="Calibri" w:cs="Calibri"/>
          <w:highlight w:val="white"/>
        </w:rPr>
        <w:t>iemczech z MAUT. Suma miesięcznych oszczędności w przypadku ciągnika zasilanego LNG może sięgać nawet 1200 – 1400 euro miesięcznie.</w:t>
      </w:r>
    </w:p>
    <w:p w14:paraId="5B07E908" w14:textId="122795BA" w:rsidR="00306F42" w:rsidRDefault="001E116B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</w:rPr>
        <w:t>Szereg czynników przemawia na korzyść LNG oraz uzasadnia rosnącą popularność tego paliwa w</w:t>
      </w:r>
      <w:r w:rsidR="00BC243D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 xml:space="preserve">różnych branżach. Przedsiębiorcy </w:t>
      </w:r>
      <w:r>
        <w:rPr>
          <w:rFonts w:ascii="Calibri" w:eastAsia="Calibri" w:hAnsi="Calibri" w:cs="Calibri"/>
        </w:rPr>
        <w:t>jednak muszą wziąć pod uwagę indywidualne potrzeby swojej firmy oraz wszystkie warunki, które wpływają na wybór najodpowiedniejszego surowca. Jednak pewnym jest to, że odejście od węgla jest nieuniknioną przyszłością.</w:t>
      </w:r>
    </w:p>
    <w:p w14:paraId="5983BD95" w14:textId="77777777" w:rsidR="00306F42" w:rsidRDefault="001E116B">
      <w:pPr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Bezpieczeństwo energetyczne i mniejsze</w:t>
      </w:r>
      <w:r>
        <w:rPr>
          <w:rFonts w:ascii="Calibri" w:eastAsia="Calibri" w:hAnsi="Calibri" w:cs="Calibri"/>
          <w:b/>
        </w:rPr>
        <w:t xml:space="preserve"> prawdopodobieństwo awarii</w:t>
      </w:r>
    </w:p>
    <w:p w14:paraId="2E0CE9A0" w14:textId="77777777" w:rsidR="00306F42" w:rsidRDefault="001E116B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Firmy decydują się na błękitne paliwo i budowę instalacji na terenie zakładu, aby mieć pod ręką zapasowe źródło energii w przypadku awarii lub konieczności uzupełnienia mocy. W przypadku przejścia z węgla na gaz konieczne jest wy</w:t>
      </w:r>
      <w:r>
        <w:rPr>
          <w:rFonts w:ascii="Calibri" w:eastAsia="Calibri" w:hAnsi="Calibri" w:cs="Calibri"/>
        </w:rPr>
        <w:t>budowanie nowej kotłowni. Przedsiębiorstwa traktują to jako plus, gdyż w Polsce duża część z nich jest przestarzała, co niesie za sobą zwiększone ryzyko awarii. Nowa kotłownia to bezpieczeństwo energetyczne zakładu produkcyjnego. Co więcej, gaz ciekły wyka</w:t>
      </w:r>
      <w:r>
        <w:rPr>
          <w:rFonts w:ascii="Calibri" w:eastAsia="Calibri" w:hAnsi="Calibri" w:cs="Calibri"/>
        </w:rPr>
        <w:t xml:space="preserve">zuje właściwości pozbawione ryzyka np. w przypadku wycieku szybko się ulatnia. Dodatkowo jego skład to w 95% metan - </w:t>
      </w:r>
      <w:r>
        <w:rPr>
          <w:rFonts w:ascii="Calibri" w:eastAsia="Calibri" w:hAnsi="Calibri" w:cs="Calibri"/>
          <w:highlight w:val="white"/>
        </w:rPr>
        <w:t>podczas skraplania, usuwane są z niego: dwutlenek węgla, siarkowodór, azot i węglowodory ciężkie</w:t>
      </w:r>
      <w:r>
        <w:rPr>
          <w:rFonts w:ascii="Calibri" w:eastAsia="Calibri" w:hAnsi="Calibri" w:cs="Calibri"/>
        </w:rPr>
        <w:t>.</w:t>
      </w:r>
    </w:p>
    <w:p w14:paraId="406B7990" w14:textId="77777777" w:rsidR="00306F42" w:rsidRDefault="00306F42">
      <w:pPr>
        <w:spacing w:before="240" w:after="240"/>
        <w:jc w:val="both"/>
        <w:rPr>
          <w:rFonts w:ascii="Calibri" w:eastAsia="Calibri" w:hAnsi="Calibri" w:cs="Calibri"/>
        </w:rPr>
      </w:pPr>
    </w:p>
    <w:p w14:paraId="76236C5D" w14:textId="77777777" w:rsidR="00306F42" w:rsidRDefault="001E116B">
      <w:pPr>
        <w:spacing w:before="240" w:after="24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 DUON</w:t>
      </w:r>
    </w:p>
    <w:p w14:paraId="480130EF" w14:textId="26A9DFE4" w:rsidR="00306F42" w:rsidRDefault="001E116B">
      <w:pPr>
        <w:spacing w:before="240"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DUON Dystrybucja sp. z o. o. spec</w:t>
      </w:r>
      <w:r>
        <w:rPr>
          <w:rFonts w:ascii="Calibri" w:eastAsia="Calibri" w:hAnsi="Calibri" w:cs="Calibri"/>
          <w:sz w:val="20"/>
          <w:szCs w:val="20"/>
        </w:rPr>
        <w:t xml:space="preserve">jalizuje się w dostawach gazu ziemnego sieciowego i skroplonego (LNG – </w:t>
      </w:r>
      <w:proofErr w:type="spellStart"/>
      <w:r>
        <w:rPr>
          <w:rFonts w:ascii="Calibri" w:eastAsia="Calibri" w:hAnsi="Calibri" w:cs="Calibri"/>
          <w:sz w:val="20"/>
          <w:szCs w:val="20"/>
        </w:rPr>
        <w:t>Liquefied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Natural </w:t>
      </w:r>
      <w:proofErr w:type="spellStart"/>
      <w:r>
        <w:rPr>
          <w:rFonts w:ascii="Calibri" w:eastAsia="Calibri" w:hAnsi="Calibri" w:cs="Calibri"/>
          <w:sz w:val="20"/>
          <w:szCs w:val="20"/>
        </w:rPr>
        <w:t>Gas</w:t>
      </w:r>
      <w:proofErr w:type="spellEnd"/>
      <w:r>
        <w:rPr>
          <w:rFonts w:ascii="Calibri" w:eastAsia="Calibri" w:hAnsi="Calibri" w:cs="Calibri"/>
          <w:sz w:val="20"/>
          <w:szCs w:val="20"/>
        </w:rPr>
        <w:t>). Aktualnie posiada ponad 700 kilometrów własnych gazociągów. Składa się na to 12 lokalizacji sieciowych, przyłączonych do krajowego systemu gazowego oraz opartych</w:t>
      </w:r>
      <w:r>
        <w:rPr>
          <w:rFonts w:ascii="Calibri" w:eastAsia="Calibri" w:hAnsi="Calibri" w:cs="Calibri"/>
          <w:sz w:val="20"/>
          <w:szCs w:val="20"/>
        </w:rPr>
        <w:t xml:space="preserve"> o LNG. DUON Dystrybucja </w:t>
      </w:r>
      <w:r>
        <w:rPr>
          <w:rFonts w:ascii="Calibri" w:eastAsia="Calibri" w:hAnsi="Calibri" w:cs="Calibri"/>
          <w:sz w:val="20"/>
          <w:szCs w:val="20"/>
        </w:rPr>
        <w:lastRenderedPageBreak/>
        <w:t>sp. z o.o. posiada 20 stacji regazyfikacji, które zasilają w większości klientów instytucjonalnych, ale także stanowią źródło gazu dla indywidualnych klientów, tworząc tzw. „sieć wyspową”. Do infrastruktury przyłączonych jest ponad</w:t>
      </w:r>
      <w:r>
        <w:rPr>
          <w:rFonts w:ascii="Calibri" w:eastAsia="Calibri" w:hAnsi="Calibri" w:cs="Calibri"/>
          <w:sz w:val="20"/>
          <w:szCs w:val="20"/>
        </w:rPr>
        <w:t xml:space="preserve"> 8 500 odbiorców. Firma oferuje również kompleksowe rozwiązania energetyczne dla przedsiębiorstw na bazie ekologicznych paliw. DUON pozyskuje gaz ziemny zarówno z krajowych, jak i</w:t>
      </w:r>
      <w:r w:rsidR="00BC243D">
        <w:rPr>
          <w:rFonts w:ascii="Calibri" w:eastAsia="Calibri" w:hAnsi="Calibri" w:cs="Calibri"/>
          <w:sz w:val="20"/>
          <w:szCs w:val="20"/>
        </w:rPr>
        <w:t> </w:t>
      </w:r>
      <w:r>
        <w:rPr>
          <w:rFonts w:ascii="Calibri" w:eastAsia="Calibri" w:hAnsi="Calibri" w:cs="Calibri"/>
          <w:sz w:val="20"/>
          <w:szCs w:val="20"/>
        </w:rPr>
        <w:t>zagranicznych, sprawdzonych źródeł.</w:t>
      </w:r>
    </w:p>
    <w:p w14:paraId="70BF121E" w14:textId="77777777" w:rsidR="00306F42" w:rsidRDefault="001E116B">
      <w:pPr>
        <w:spacing w:line="240" w:lineRule="auto"/>
        <w:jc w:val="righ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Kontakt dla mediów:</w:t>
      </w:r>
    </w:p>
    <w:p w14:paraId="6D270C2C" w14:textId="77777777" w:rsidR="00306F42" w:rsidRDefault="001E116B">
      <w:pPr>
        <w:spacing w:line="240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Izabela Grzelak</w:t>
      </w:r>
    </w:p>
    <w:p w14:paraId="0E0AD6D1" w14:textId="77777777" w:rsidR="00306F42" w:rsidRDefault="001E116B">
      <w:pPr>
        <w:spacing w:line="240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 M</w:t>
      </w:r>
      <w:r>
        <w:rPr>
          <w:rFonts w:ascii="Calibri" w:eastAsia="Calibri" w:hAnsi="Calibri" w:cs="Calibri"/>
          <w:sz w:val="20"/>
          <w:szCs w:val="20"/>
        </w:rPr>
        <w:t>anager</w:t>
      </w:r>
    </w:p>
    <w:p w14:paraId="50DFD9E1" w14:textId="77777777" w:rsidR="00306F42" w:rsidRDefault="001E116B">
      <w:pPr>
        <w:spacing w:line="240" w:lineRule="auto"/>
        <w:jc w:val="right"/>
        <w:rPr>
          <w:rFonts w:ascii="Calibri" w:eastAsia="Calibri" w:hAnsi="Calibri" w:cs="Calibri"/>
          <w:color w:val="1155CC"/>
          <w:sz w:val="20"/>
          <w:szCs w:val="20"/>
        </w:rPr>
      </w:pPr>
      <w:r>
        <w:rPr>
          <w:rFonts w:ascii="Calibri" w:eastAsia="Calibri" w:hAnsi="Calibri" w:cs="Calibri"/>
          <w:color w:val="1155CC"/>
          <w:sz w:val="20"/>
          <w:szCs w:val="20"/>
        </w:rPr>
        <w:t>izabela.grzelak@dotrelations.pl</w:t>
      </w:r>
    </w:p>
    <w:p w14:paraId="601DCBBD" w14:textId="772D33C9" w:rsidR="00306F42" w:rsidRPr="00E86178" w:rsidRDefault="001E116B" w:rsidP="00E86178">
      <w:pPr>
        <w:spacing w:line="240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tel. 663 010 011</w:t>
      </w:r>
    </w:p>
    <w:sectPr w:rsidR="00306F42" w:rsidRPr="00E86178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8597" w14:textId="77777777" w:rsidR="001E116B" w:rsidRDefault="001E116B">
      <w:pPr>
        <w:spacing w:line="240" w:lineRule="auto"/>
      </w:pPr>
      <w:r>
        <w:separator/>
      </w:r>
    </w:p>
  </w:endnote>
  <w:endnote w:type="continuationSeparator" w:id="0">
    <w:p w14:paraId="35AC4274" w14:textId="77777777" w:rsidR="001E116B" w:rsidRDefault="001E1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61A98" w14:textId="77777777" w:rsidR="001E116B" w:rsidRDefault="001E116B">
      <w:pPr>
        <w:spacing w:line="240" w:lineRule="auto"/>
      </w:pPr>
      <w:r>
        <w:separator/>
      </w:r>
    </w:p>
  </w:footnote>
  <w:footnote w:type="continuationSeparator" w:id="0">
    <w:p w14:paraId="04675189" w14:textId="77777777" w:rsidR="001E116B" w:rsidRDefault="001E11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148E" w14:textId="77777777" w:rsidR="00306F42" w:rsidRDefault="001E116B">
    <w:r>
      <w:rPr>
        <w:noProof/>
      </w:rPr>
      <w:drawing>
        <wp:inline distT="114300" distB="114300" distL="114300" distR="114300" wp14:anchorId="2A744ED9" wp14:editId="4B01B56C">
          <wp:extent cx="1276350" cy="4572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3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E6B"/>
    <w:multiLevelType w:val="multilevel"/>
    <w:tmpl w:val="39F621D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5006004"/>
    <w:multiLevelType w:val="multilevel"/>
    <w:tmpl w:val="8B1EA0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D24C43"/>
    <w:multiLevelType w:val="multilevel"/>
    <w:tmpl w:val="C194D5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77D2CA2"/>
    <w:multiLevelType w:val="multilevel"/>
    <w:tmpl w:val="18B8ACD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7A53239"/>
    <w:multiLevelType w:val="multilevel"/>
    <w:tmpl w:val="021E87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CD76F65"/>
    <w:multiLevelType w:val="multilevel"/>
    <w:tmpl w:val="79E497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7F02986"/>
    <w:multiLevelType w:val="multilevel"/>
    <w:tmpl w:val="5D0273C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14E7F84"/>
    <w:multiLevelType w:val="multilevel"/>
    <w:tmpl w:val="863C20B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74EF3737"/>
    <w:multiLevelType w:val="multilevel"/>
    <w:tmpl w:val="07C8F0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F42"/>
    <w:rsid w:val="001E116B"/>
    <w:rsid w:val="00306F42"/>
    <w:rsid w:val="00BC243D"/>
    <w:rsid w:val="00E8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86D3"/>
  <w15:docId w15:val="{A41E461D-DD0E-4383-8329-8644A4D5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909</Words>
  <Characters>5697</Characters>
  <Application>Microsoft Office Word</Application>
  <DocSecurity>0</DocSecurity>
  <Lines>98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Zuzanna Kowalewska</cp:lastModifiedBy>
  <cp:revision>2</cp:revision>
  <dcterms:created xsi:type="dcterms:W3CDTF">2021-05-26T07:08:00Z</dcterms:created>
  <dcterms:modified xsi:type="dcterms:W3CDTF">2021-05-26T08:24:00Z</dcterms:modified>
</cp:coreProperties>
</file>