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4146" w:rsidRDefault="00E0375E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A2803C" wp14:editId="2C1E4641">
            <wp:simplePos x="0" y="0"/>
            <wp:positionH relativeFrom="column">
              <wp:posOffset>67946</wp:posOffset>
            </wp:positionH>
            <wp:positionV relativeFrom="paragraph">
              <wp:posOffset>0</wp:posOffset>
            </wp:positionV>
            <wp:extent cx="906780" cy="499745"/>
            <wp:effectExtent l="0" t="0" r="0" b="0"/>
            <wp:wrapSquare wrapText="bothSides" distT="0" distB="0" distL="114300" distR="114300"/>
            <wp:docPr id="1" name="image1.jpg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az zawierający tekst, clipart&#10;&#10;Opis wygenerowany automatyczni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1D4146" w:rsidRDefault="001D4146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rPr>
          <w:rFonts w:ascii="Arial" w:eastAsia="Arial" w:hAnsi="Arial" w:cs="Arial"/>
          <w:b/>
          <w:color w:val="000000"/>
        </w:rPr>
      </w:pPr>
    </w:p>
    <w:p w14:paraId="0151E06C" w14:textId="77777777" w:rsidR="00E0375E" w:rsidRDefault="00E0375E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jc w:val="both"/>
        <w:rPr>
          <w:rFonts w:ascii="Arial" w:eastAsia="Arial" w:hAnsi="Arial" w:cs="Arial"/>
          <w:b/>
          <w:color w:val="000000"/>
        </w:rPr>
      </w:pPr>
    </w:p>
    <w:p w14:paraId="00000003" w14:textId="1AA32F14" w:rsidR="001D4146" w:rsidRDefault="00E0375E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>MACJA PRASOWA</w:t>
      </w:r>
    </w:p>
    <w:p w14:paraId="00000004" w14:textId="1477DB56" w:rsidR="001D4146" w:rsidRPr="00E0375E" w:rsidRDefault="00E0375E" w:rsidP="00E0375E">
      <w:pPr>
        <w:spacing w:after="0" w:line="360" w:lineRule="auto"/>
        <w:ind w:left="-2" w:hanging="2"/>
        <w:jc w:val="right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b/>
          <w:color w:val="000000"/>
          <w:sz w:val="20"/>
          <w:szCs w:val="20"/>
        </w:rPr>
        <w:t xml:space="preserve">    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Warszawa, </w:t>
      </w:r>
      <w:r w:rsidR="00184040">
        <w:rPr>
          <w:rFonts w:ascii="Arial" w:eastAsia="Arial" w:hAnsi="Arial" w:cs="Arial"/>
          <w:color w:val="000000"/>
          <w:sz w:val="20"/>
          <w:szCs w:val="20"/>
        </w:rPr>
        <w:t>13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84040">
        <w:rPr>
          <w:rFonts w:ascii="Arial" w:eastAsia="Arial" w:hAnsi="Arial" w:cs="Arial"/>
          <w:color w:val="000000"/>
          <w:sz w:val="20"/>
          <w:szCs w:val="20"/>
        </w:rPr>
        <w:t>września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2021</w:t>
      </w:r>
    </w:p>
    <w:p w14:paraId="00000005" w14:textId="77777777" w:rsidR="001D4146" w:rsidRPr="00E0375E" w:rsidRDefault="001D4146" w:rsidP="00E0375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7" w14:textId="60107FAD" w:rsidR="001D4146" w:rsidRPr="00E0375E" w:rsidRDefault="00E0375E" w:rsidP="00E0375E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 w:rsidRPr="00E0375E">
        <w:rPr>
          <w:rFonts w:ascii="Arial" w:eastAsia="Arial" w:hAnsi="Arial" w:cs="Arial"/>
          <w:b/>
          <w:sz w:val="20"/>
          <w:szCs w:val="20"/>
        </w:rPr>
        <w:t>Silny&amp;Salamon</w:t>
      </w:r>
      <w:proofErr w:type="spellEnd"/>
      <w:r w:rsidRPr="00E0375E">
        <w:rPr>
          <w:rFonts w:ascii="Arial" w:eastAsia="Arial" w:hAnsi="Arial" w:cs="Arial"/>
          <w:b/>
          <w:sz w:val="20"/>
          <w:szCs w:val="20"/>
        </w:rPr>
        <w:t xml:space="preserve"> zabezpiecz</w:t>
      </w:r>
      <w:r w:rsidR="00184040">
        <w:rPr>
          <w:rFonts w:ascii="Arial" w:eastAsia="Arial" w:hAnsi="Arial" w:cs="Arial"/>
          <w:b/>
          <w:sz w:val="20"/>
          <w:szCs w:val="20"/>
        </w:rPr>
        <w:t>a</w:t>
      </w:r>
      <w:r w:rsidRPr="00E0375E">
        <w:rPr>
          <w:rFonts w:ascii="Arial" w:eastAsia="Arial" w:hAnsi="Arial" w:cs="Arial"/>
          <w:b/>
          <w:sz w:val="20"/>
          <w:szCs w:val="20"/>
        </w:rPr>
        <w:t xml:space="preserve"> plombami z RFID część infrastruktury </w:t>
      </w:r>
      <w:proofErr w:type="spellStart"/>
      <w:r w:rsidRPr="00E0375E">
        <w:rPr>
          <w:rFonts w:ascii="Arial" w:eastAsia="Arial" w:hAnsi="Arial" w:cs="Arial"/>
          <w:b/>
          <w:sz w:val="20"/>
          <w:szCs w:val="20"/>
        </w:rPr>
        <w:t>innogy</w:t>
      </w:r>
      <w:proofErr w:type="spellEnd"/>
      <w:r w:rsidRPr="00E0375E">
        <w:rPr>
          <w:rFonts w:ascii="Arial" w:eastAsia="Arial" w:hAnsi="Arial" w:cs="Arial"/>
          <w:b/>
          <w:sz w:val="20"/>
          <w:szCs w:val="20"/>
        </w:rPr>
        <w:t xml:space="preserve"> Stoen Operator</w:t>
      </w:r>
    </w:p>
    <w:p w14:paraId="00000008" w14:textId="77777777" w:rsidR="001D4146" w:rsidRPr="00E0375E" w:rsidRDefault="001D4146" w:rsidP="00E0375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9" w14:textId="5E88F654" w:rsidR="001D4146" w:rsidRDefault="00E0375E" w:rsidP="00E0375E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0375E">
        <w:rPr>
          <w:rFonts w:ascii="Arial" w:eastAsia="Arial" w:hAnsi="Arial" w:cs="Arial"/>
          <w:b/>
          <w:color w:val="000000"/>
          <w:sz w:val="20"/>
          <w:szCs w:val="20"/>
        </w:rPr>
        <w:t xml:space="preserve">Stołeczny dystrybutor energii, </w:t>
      </w:r>
      <w:proofErr w:type="spellStart"/>
      <w:r w:rsidRPr="00E0375E">
        <w:rPr>
          <w:rFonts w:ascii="Arial" w:eastAsia="Arial" w:hAnsi="Arial" w:cs="Arial"/>
          <w:b/>
          <w:color w:val="000000"/>
          <w:sz w:val="20"/>
          <w:szCs w:val="20"/>
        </w:rPr>
        <w:t>innogy</w:t>
      </w:r>
      <w:proofErr w:type="spellEnd"/>
      <w:r w:rsidRPr="00E0375E">
        <w:rPr>
          <w:rFonts w:ascii="Arial" w:eastAsia="Arial" w:hAnsi="Arial" w:cs="Arial"/>
          <w:b/>
          <w:color w:val="000000"/>
          <w:sz w:val="20"/>
          <w:szCs w:val="20"/>
        </w:rPr>
        <w:t xml:space="preserve"> Stoen Operator, wybrał firmę Silny&amp;Salamon jako dostawcę plomb licznikowych z RFID. Technologia RFID zastosowana w plombie umożliwi odczyt informacji z odległości, zwiększy bezpieczeństwo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Pr="00E0375E">
        <w:rPr>
          <w:rFonts w:ascii="Arial" w:eastAsia="Arial" w:hAnsi="Arial" w:cs="Arial"/>
          <w:b/>
          <w:color w:val="000000"/>
          <w:sz w:val="20"/>
          <w:szCs w:val="20"/>
        </w:rPr>
        <w:t xml:space="preserve"> a także usprawni pracę kontrolerów. </w:t>
      </w:r>
    </w:p>
    <w:p w14:paraId="56B35621" w14:textId="77777777" w:rsidR="00E0375E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37A77C64" w:rsidR="001D4146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Zapewnienie bezpieczeństwa rozbudowanej infrastruktury sieciowej, a zarazem konieczność szybkich i dokładnych kontroli to tylko niektóre z wyzwań branży energetycznej. Rozwiązania tych problemów dostarcza firma Silny&amp;Salamon, której plomby licznikowe z RFID zostały wybrane przez 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innogy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Stoen Operator.</w:t>
      </w:r>
      <w:r w:rsidR="0018404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84040" w:rsidRPr="002A1CDC">
        <w:rPr>
          <w:rFonts w:ascii="Arial" w:eastAsia="Arial" w:hAnsi="Arial" w:cs="Arial"/>
          <w:color w:val="000000"/>
          <w:sz w:val="20"/>
          <w:szCs w:val="20"/>
        </w:rPr>
        <w:t>Dodatkowo ekspertyzę w obszarze technologii RFID dostarczyła spółka córka - ISS RFID</w:t>
      </w:r>
      <w:r w:rsidR="002A1CDC" w:rsidRPr="002A1CDC">
        <w:rPr>
          <w:rFonts w:ascii="Arial" w:eastAsia="Arial" w:hAnsi="Arial" w:cs="Arial"/>
          <w:color w:val="000000"/>
          <w:sz w:val="20"/>
          <w:szCs w:val="20"/>
        </w:rPr>
        <w:t>.</w:t>
      </w:r>
      <w:r w:rsidR="00184040" w:rsidRPr="002A1C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84040">
        <w:rPr>
          <w:rFonts w:ascii="Arial" w:eastAsia="Arial" w:hAnsi="Arial" w:cs="Arial"/>
          <w:color w:val="000000"/>
          <w:sz w:val="20"/>
          <w:szCs w:val="20"/>
        </w:rPr>
        <w:t xml:space="preserve">Kontrakt obejmuje </w:t>
      </w:r>
      <w:r w:rsidRPr="00E0375E">
        <w:rPr>
          <w:rFonts w:ascii="Arial" w:eastAsia="Arial" w:hAnsi="Arial" w:cs="Arial"/>
          <w:sz w:val="20"/>
          <w:szCs w:val="20"/>
        </w:rPr>
        <w:t>dostarcz</w:t>
      </w:r>
      <w:r w:rsidR="00184040">
        <w:rPr>
          <w:rFonts w:ascii="Arial" w:eastAsia="Arial" w:hAnsi="Arial" w:cs="Arial"/>
          <w:sz w:val="20"/>
          <w:szCs w:val="20"/>
        </w:rPr>
        <w:t>enie</w:t>
      </w:r>
      <w:r w:rsidRPr="00E0375E">
        <w:rPr>
          <w:rFonts w:ascii="Arial" w:eastAsia="Arial" w:hAnsi="Arial" w:cs="Arial"/>
          <w:sz w:val="20"/>
          <w:szCs w:val="20"/>
        </w:rPr>
        <w:t xml:space="preserve"> 400 </w:t>
      </w:r>
      <w:r>
        <w:rPr>
          <w:rFonts w:ascii="Arial" w:eastAsia="Arial" w:hAnsi="Arial" w:cs="Arial"/>
          <w:sz w:val="20"/>
          <w:szCs w:val="20"/>
        </w:rPr>
        <w:t>tys.</w:t>
      </w:r>
      <w:r w:rsidRPr="00E0375E">
        <w:rPr>
          <w:rFonts w:ascii="Arial" w:eastAsia="Arial" w:hAnsi="Arial" w:cs="Arial"/>
          <w:sz w:val="20"/>
          <w:szCs w:val="20"/>
        </w:rPr>
        <w:t xml:space="preserve"> plomb licznikowych</w:t>
      </w:r>
      <w:r w:rsidR="00184040">
        <w:rPr>
          <w:rFonts w:ascii="Arial" w:eastAsia="Arial" w:hAnsi="Arial" w:cs="Arial"/>
          <w:sz w:val="20"/>
          <w:szCs w:val="20"/>
        </w:rPr>
        <w:t xml:space="preserve"> w ciągu roku</w:t>
      </w:r>
      <w:r w:rsidRPr="00E0375E">
        <w:rPr>
          <w:rFonts w:ascii="Arial" w:eastAsia="Arial" w:hAnsi="Arial" w:cs="Arial"/>
          <w:sz w:val="20"/>
          <w:szCs w:val="20"/>
        </w:rPr>
        <w:t>.</w:t>
      </w:r>
    </w:p>
    <w:p w14:paraId="3AC97C64" w14:textId="77777777" w:rsidR="00E0375E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1D4146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b/>
          <w:color w:val="000000"/>
          <w:sz w:val="20"/>
          <w:szCs w:val="20"/>
        </w:rPr>
        <w:t>Plomby z RFID - połączenie bezpieczeństwa i informacji</w:t>
      </w:r>
    </w:p>
    <w:p w14:paraId="0000000C" w14:textId="4A078BCE" w:rsidR="001D4146" w:rsidRPr="00DB119D" w:rsidRDefault="00E0375E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Bezpieczeństwo firmy, jej mienia i infrastruktury często zależy od zastosowanych zabezpieczeń i procedur. Firma Silny&amp;Salamon, która dysponuje wiedzą i doświadczeniem, zbieranymi w tym obszarze przez ponad 30 lat, po dokładnym zapoznaniu się z potrzebami klienta, zaproponowała plomby licznikowe z RFID w standardzie UHF typu roto. Dzięki odpowiedniej orientacji są one bardziej ergonomiczne podczas montażu w trudno dostępnych miejscach lub </w:t>
      </w:r>
      <w:r w:rsidR="004B6364">
        <w:rPr>
          <w:rFonts w:ascii="Arial" w:eastAsia="Arial" w:hAnsi="Arial" w:cs="Arial"/>
          <w:color w:val="000000"/>
          <w:sz w:val="20"/>
          <w:szCs w:val="20"/>
        </w:rPr>
        <w:t>w ograniczonej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przestrzeni. UHF RFID </w:t>
      </w:r>
      <w:r w:rsidR="004B6364">
        <w:rPr>
          <w:rFonts w:ascii="Arial" w:eastAsia="Arial" w:hAnsi="Arial" w:cs="Arial"/>
          <w:color w:val="000000"/>
          <w:sz w:val="20"/>
          <w:szCs w:val="20"/>
        </w:rPr>
        <w:t xml:space="preserve">spośród 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B6364">
        <w:rPr>
          <w:rFonts w:ascii="Arial" w:eastAsia="Arial" w:hAnsi="Arial" w:cs="Arial"/>
          <w:color w:val="000000"/>
          <w:sz w:val="20"/>
          <w:szCs w:val="20"/>
        </w:rPr>
        <w:t>inny</w:t>
      </w:r>
      <w:r w:rsidR="00DB119D" w:rsidRPr="00184040">
        <w:rPr>
          <w:rFonts w:ascii="Arial" w:eastAsia="Arial" w:hAnsi="Arial" w:cs="Arial"/>
          <w:color w:val="000000"/>
          <w:sz w:val="20"/>
          <w:szCs w:val="20"/>
        </w:rPr>
        <w:t>ch</w:t>
      </w:r>
      <w:r w:rsidR="004B6364">
        <w:rPr>
          <w:rFonts w:ascii="Arial" w:eastAsia="Arial" w:hAnsi="Arial" w:cs="Arial"/>
          <w:color w:val="000000"/>
          <w:sz w:val="20"/>
          <w:szCs w:val="20"/>
        </w:rPr>
        <w:t xml:space="preserve"> rozwiązań, wyróżnia się możliwością od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>czyt</w:t>
      </w:r>
      <w:r w:rsidR="004B6364">
        <w:rPr>
          <w:rFonts w:ascii="Arial" w:eastAsia="Arial" w:hAnsi="Arial" w:cs="Arial"/>
          <w:color w:val="000000"/>
          <w:sz w:val="20"/>
          <w:szCs w:val="20"/>
        </w:rPr>
        <w:t>u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danych z większych odległości</w:t>
      </w:r>
      <w:r w:rsidR="00DB119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B119D" w:rsidRPr="00184040">
        <w:rPr>
          <w:rFonts w:ascii="Arial" w:eastAsia="Arial" w:hAnsi="Arial" w:cs="Arial"/>
          <w:color w:val="000000"/>
          <w:sz w:val="20"/>
          <w:szCs w:val="20"/>
        </w:rPr>
        <w:t>niż w przypadku standardowych rozwiązań</w:t>
      </w:r>
      <w:r w:rsidR="004B6364" w:rsidRPr="0018404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2A6DDD0" w14:textId="77777777" w:rsidR="00E0375E" w:rsidRPr="00E0375E" w:rsidRDefault="00E0375E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D" w14:textId="43315C34" w:rsidR="001D4146" w:rsidRDefault="00E0375E" w:rsidP="00E0375E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E0375E">
        <w:rPr>
          <w:rFonts w:ascii="Arial" w:eastAsia="Arial" w:hAnsi="Arial" w:cs="Arial"/>
          <w:i/>
          <w:color w:val="000000"/>
          <w:sz w:val="20"/>
          <w:szCs w:val="20"/>
        </w:rPr>
        <w:t>Poza bezpieczeństwem, to właśnie dokładne zbieranie informacji buduje przewagę konkurencyjną firm w tej branży, a ich sprawne pozyskiwanie jest kluczowe w postępującej transformacji cyfrowej sektora energetycznego.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375E">
        <w:rPr>
          <w:rFonts w:ascii="Arial" w:eastAsia="Arial" w:hAnsi="Arial" w:cs="Arial"/>
          <w:i/>
          <w:color w:val="000000"/>
          <w:sz w:val="20"/>
          <w:szCs w:val="20"/>
        </w:rPr>
        <w:t xml:space="preserve">Cieszę się, że nasze kompetencje w zakresie zabezpieczeń i nowych technologii, m.in. RFID, zostały docenione przez </w:t>
      </w:r>
      <w:proofErr w:type="spellStart"/>
      <w:r w:rsidRPr="00E0375E">
        <w:rPr>
          <w:rFonts w:ascii="Arial" w:eastAsia="Arial" w:hAnsi="Arial" w:cs="Arial"/>
          <w:i/>
          <w:color w:val="000000"/>
          <w:sz w:val="20"/>
          <w:szCs w:val="20"/>
        </w:rPr>
        <w:t>innogy</w:t>
      </w:r>
      <w:proofErr w:type="spellEnd"/>
      <w:r w:rsidRPr="00E0375E">
        <w:rPr>
          <w:rFonts w:ascii="Arial" w:eastAsia="Arial" w:hAnsi="Arial" w:cs="Arial"/>
          <w:i/>
          <w:color w:val="000000"/>
          <w:sz w:val="20"/>
          <w:szCs w:val="20"/>
        </w:rPr>
        <w:t xml:space="preserve"> Stoen Operator. Dołożymy wszelkich starań, aby współpraca przebiegała płynnie, a nasz nowy klient był zadowolony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– mówi Katarzyna Bieńkowska</w:t>
      </w:r>
      <w:r w:rsidR="002A1CDC">
        <w:rPr>
          <w:rFonts w:ascii="Arial" w:eastAsia="Arial" w:hAnsi="Arial" w:cs="Arial"/>
          <w:color w:val="000000"/>
          <w:sz w:val="20"/>
          <w:szCs w:val="20"/>
        </w:rPr>
        <w:t>,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prezes zarządu Silny&amp;Salamon.</w:t>
      </w:r>
    </w:p>
    <w:p w14:paraId="28ABFDA2" w14:textId="77777777" w:rsidR="00E0375E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E" w14:textId="692DFA54" w:rsidR="001D4146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sz w:val="20"/>
          <w:szCs w:val="20"/>
        </w:rPr>
        <w:t>Cel, który postawił dystrybutor energii przed dostawcami, obejmował zabezpieczenie liczników i innych urządzeń przed nieuprawnionym dostępem, a także umożliwienie kontroli procesu ich montażu.</w:t>
      </w:r>
    </w:p>
    <w:p w14:paraId="23E9577D" w14:textId="77777777" w:rsidR="00E0375E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55EECF9D" w:rsidR="001D4146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sz w:val="20"/>
          <w:szCs w:val="20"/>
        </w:rPr>
        <w:t xml:space="preserve">– </w:t>
      </w:r>
      <w:r w:rsidRPr="00E0375E">
        <w:rPr>
          <w:rFonts w:ascii="Arial" w:eastAsia="Arial" w:hAnsi="Arial" w:cs="Arial"/>
          <w:i/>
          <w:sz w:val="20"/>
          <w:szCs w:val="20"/>
        </w:rPr>
        <w:t xml:space="preserve">Zależało nam na tym, abyśmy dysponowali informacją o prawidłowości montażu liczników, poprzez sczytanie </w:t>
      </w:r>
      <w:proofErr w:type="spellStart"/>
      <w:r w:rsidRPr="00E0375E">
        <w:rPr>
          <w:rFonts w:ascii="Arial" w:eastAsia="Arial" w:hAnsi="Arial" w:cs="Arial"/>
          <w:i/>
          <w:sz w:val="20"/>
          <w:szCs w:val="20"/>
        </w:rPr>
        <w:t>tagu</w:t>
      </w:r>
      <w:proofErr w:type="spellEnd"/>
      <w:r w:rsidRPr="00E0375E">
        <w:rPr>
          <w:rFonts w:ascii="Arial" w:eastAsia="Arial" w:hAnsi="Arial" w:cs="Arial"/>
          <w:i/>
          <w:sz w:val="20"/>
          <w:szCs w:val="20"/>
        </w:rPr>
        <w:t xml:space="preserve"> na początku i końcu tego procesu. Plomby z RFID umożliwiają nam także identyfikację urządzeń i weryfikację, który pracownik jest odpowiedzialny za instalację. Bardzo ważn</w:t>
      </w:r>
      <w:r>
        <w:rPr>
          <w:rFonts w:ascii="Arial" w:eastAsia="Arial" w:hAnsi="Arial" w:cs="Arial"/>
          <w:i/>
          <w:sz w:val="20"/>
          <w:szCs w:val="20"/>
        </w:rPr>
        <w:t>e</w:t>
      </w:r>
      <w:r w:rsidRPr="00E0375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są </w:t>
      </w:r>
      <w:r w:rsidRPr="00E0375E">
        <w:rPr>
          <w:rFonts w:ascii="Arial" w:eastAsia="Arial" w:hAnsi="Arial" w:cs="Arial"/>
          <w:i/>
          <w:sz w:val="20"/>
          <w:szCs w:val="20"/>
        </w:rPr>
        <w:t xml:space="preserve">dla nas też </w:t>
      </w:r>
      <w:r w:rsidRPr="00E0375E">
        <w:rPr>
          <w:rFonts w:ascii="Arial" w:eastAsia="Arial" w:hAnsi="Arial" w:cs="Arial"/>
          <w:i/>
          <w:sz w:val="20"/>
          <w:szCs w:val="20"/>
        </w:rPr>
        <w:lastRenderedPageBreak/>
        <w:t>szybsza i dokładniejsza kontrola wydawanego towaru: liczników, plomb czy innych materiałów eksploatacyjnych</w:t>
      </w:r>
      <w:r w:rsidRPr="00E0375E">
        <w:rPr>
          <w:rFonts w:ascii="Arial" w:eastAsia="Arial" w:hAnsi="Arial" w:cs="Arial"/>
          <w:sz w:val="20"/>
          <w:szCs w:val="20"/>
        </w:rPr>
        <w:t xml:space="preserve"> – mówi </w:t>
      </w:r>
      <w:r w:rsidR="00DB119D">
        <w:rPr>
          <w:rFonts w:ascii="Arial" w:eastAsia="Arial" w:hAnsi="Arial" w:cs="Arial"/>
          <w:sz w:val="20"/>
          <w:szCs w:val="20"/>
        </w:rPr>
        <w:t>Marcin Wilkowski</w:t>
      </w:r>
      <w:r w:rsidRPr="00E0375E">
        <w:rPr>
          <w:rFonts w:ascii="Arial" w:eastAsia="Arial" w:hAnsi="Arial" w:cs="Arial"/>
          <w:sz w:val="20"/>
          <w:szCs w:val="20"/>
        </w:rPr>
        <w:t xml:space="preserve"> </w:t>
      </w:r>
      <w:r w:rsidR="00DB119D" w:rsidRPr="00E0375E">
        <w:rPr>
          <w:rFonts w:ascii="Arial" w:eastAsia="Arial" w:hAnsi="Arial" w:cs="Arial"/>
          <w:sz w:val="20"/>
          <w:szCs w:val="20"/>
        </w:rPr>
        <w:t>z działu serwisu liczników</w:t>
      </w:r>
      <w:r w:rsidR="00DB119D">
        <w:rPr>
          <w:rFonts w:ascii="Arial" w:eastAsia="Arial" w:hAnsi="Arial" w:cs="Arial"/>
          <w:sz w:val="20"/>
          <w:szCs w:val="20"/>
        </w:rPr>
        <w:t>,</w:t>
      </w:r>
      <w:r w:rsidR="00DB119D" w:rsidRPr="00E0375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0375E">
        <w:rPr>
          <w:rFonts w:ascii="Arial" w:eastAsia="Arial" w:hAnsi="Arial" w:cs="Arial"/>
          <w:sz w:val="20"/>
          <w:szCs w:val="20"/>
        </w:rPr>
        <w:t>innogy</w:t>
      </w:r>
      <w:proofErr w:type="spellEnd"/>
      <w:r w:rsidRPr="00E0375E">
        <w:rPr>
          <w:rFonts w:ascii="Arial" w:eastAsia="Arial" w:hAnsi="Arial" w:cs="Arial"/>
          <w:sz w:val="20"/>
          <w:szCs w:val="20"/>
        </w:rPr>
        <w:t xml:space="preserve"> Stoen Operator.</w:t>
      </w:r>
    </w:p>
    <w:p w14:paraId="32E3BCA1" w14:textId="77777777" w:rsidR="00184040" w:rsidRDefault="00184040" w:rsidP="00E0375E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1" w14:textId="55262199" w:rsidR="001D4146" w:rsidRPr="00E0375E" w:rsidRDefault="00E0375E" w:rsidP="00E0375E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E0375E">
        <w:rPr>
          <w:rFonts w:ascii="Arial" w:eastAsia="Arial" w:hAnsi="Arial" w:cs="Arial"/>
          <w:b/>
          <w:sz w:val="20"/>
          <w:szCs w:val="20"/>
        </w:rPr>
        <w:t>RFID w sektorze energetycznym</w:t>
      </w:r>
    </w:p>
    <w:p w14:paraId="00000012" w14:textId="5CF591AC" w:rsidR="001D4146" w:rsidRDefault="00E0375E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Rozwiązania oparte </w:t>
      </w:r>
      <w:r w:rsidR="004B6364">
        <w:rPr>
          <w:rFonts w:ascii="Arial" w:eastAsia="Arial" w:hAnsi="Arial" w:cs="Arial"/>
          <w:color w:val="000000"/>
          <w:sz w:val="20"/>
          <w:szCs w:val="20"/>
        </w:rPr>
        <w:t>o</w:t>
      </w:r>
      <w:r w:rsidR="004B6364" w:rsidRPr="00E037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>technologi</w:t>
      </w:r>
      <w:r w:rsidR="004B6364">
        <w:rPr>
          <w:rFonts w:ascii="Arial" w:eastAsia="Arial" w:hAnsi="Arial" w:cs="Arial"/>
          <w:color w:val="000000"/>
          <w:sz w:val="20"/>
          <w:szCs w:val="20"/>
        </w:rPr>
        <w:t>ę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RFID, która polega na radiowej identyfikacji znaczników (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tagów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), są coraz częściej wdrażane w różnych branżach. Wiele modeli plomb jednorazowych może posiadać dodatkowo 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tag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RFID, będący częścią </w:t>
      </w:r>
      <w:r w:rsidR="004B6364">
        <w:rPr>
          <w:rFonts w:ascii="Arial" w:eastAsia="Arial" w:hAnsi="Arial" w:cs="Arial"/>
          <w:color w:val="000000"/>
          <w:sz w:val="20"/>
          <w:szCs w:val="20"/>
        </w:rPr>
        <w:t xml:space="preserve">plomby 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>lub całkowicie</w:t>
      </w:r>
      <w:r w:rsidR="004B6364">
        <w:rPr>
          <w:rFonts w:ascii="Arial" w:eastAsia="Arial" w:hAnsi="Arial" w:cs="Arial"/>
          <w:color w:val="000000"/>
          <w:sz w:val="20"/>
          <w:szCs w:val="20"/>
        </w:rPr>
        <w:t xml:space="preserve"> w niej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ukryty. Umożliwia on odczyt z odległości i zakodowanie w chipie dodatkowych informacji. Jest to nieocenione wsparcie wszędzie tam, gdzie przeprowadza się zdalną inwentaryzację lub inspekcja wizualna jest utrudniona np. ze względu na warunki atmosferyczne czy strefę zagrożenia wybuchem. 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Tagi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RFID są trwalsze niż etykiety z kodem kreskowym, bardziej odporne na warunki zewnętrzne.</w:t>
      </w:r>
    </w:p>
    <w:p w14:paraId="006C7A7F" w14:textId="77777777" w:rsidR="00E0375E" w:rsidRPr="00E0375E" w:rsidRDefault="00E0375E" w:rsidP="00E037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5CD4DA5A" w:rsidR="001D4146" w:rsidRDefault="00E0375E" w:rsidP="00E0375E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>Z szerokiego wachlarza zastosowań technologii RFID korzysta już logistyka, handel czy transport, gdzie wykorzystuje się ją, przede wszystkim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do śledzenia i bezdotykowej identyfikacji oznakowanych przedmiotów np. paczek czy pojemników transportowych. Wymierne korzyści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usprawnienie procesów inwentaryzacyjnych, magazynowych, monitorowanie i kontrola łańcucha dostaw, także w czasie rzeczywistym.</w:t>
      </w:r>
    </w:p>
    <w:p w14:paraId="1983560D" w14:textId="77777777" w:rsidR="00E0375E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4ADCDBEF" w:rsidR="001D4146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>Branża dystrybucji energii będzie czerpać korzyści z tej technologii głównie w obszarze zarządzania i zabezpieczania infrastruktury, usprawni procedur</w:t>
      </w:r>
      <w:r w:rsidR="004B6364">
        <w:rPr>
          <w:rFonts w:ascii="Arial" w:eastAsia="Arial" w:hAnsi="Arial" w:cs="Arial"/>
          <w:color w:val="000000"/>
          <w:sz w:val="20"/>
          <w:szCs w:val="20"/>
        </w:rPr>
        <w:t>ę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przyjmowania i wydawania sprzętu, </w:t>
      </w:r>
      <w:r w:rsidR="004B6364" w:rsidRPr="00E0375E">
        <w:rPr>
          <w:rFonts w:ascii="Arial" w:eastAsia="Arial" w:hAnsi="Arial" w:cs="Arial"/>
          <w:color w:val="000000"/>
          <w:sz w:val="20"/>
          <w:szCs w:val="20"/>
        </w:rPr>
        <w:t>skróc</w:t>
      </w:r>
      <w:r w:rsidR="004B6364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>czas wyjazdu brygad w teren i</w:t>
      </w:r>
      <w:r w:rsidR="004B6364">
        <w:rPr>
          <w:rFonts w:ascii="Arial" w:eastAsia="Arial" w:hAnsi="Arial" w:cs="Arial"/>
          <w:color w:val="000000"/>
          <w:sz w:val="20"/>
          <w:szCs w:val="20"/>
        </w:rPr>
        <w:t xml:space="preserve"> pomoże w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zarządzani</w:t>
      </w:r>
      <w:r w:rsidR="004B6364">
        <w:rPr>
          <w:rFonts w:ascii="Arial" w:eastAsia="Arial" w:hAnsi="Arial" w:cs="Arial"/>
          <w:color w:val="000000"/>
          <w:sz w:val="20"/>
          <w:szCs w:val="20"/>
        </w:rPr>
        <w:t>u</w:t>
      </w: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informacjami, pochodzącymi z 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otagowanych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urządzeń. </w:t>
      </w:r>
    </w:p>
    <w:p w14:paraId="00000015" w14:textId="77777777" w:rsidR="001D4146" w:rsidRPr="00E0375E" w:rsidRDefault="001D4146" w:rsidP="00E0375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16" w14:textId="77777777" w:rsidR="001D4146" w:rsidRPr="00E0375E" w:rsidRDefault="00E0375E" w:rsidP="00E0375E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E0375E">
        <w:rPr>
          <w:rFonts w:ascii="Arial" w:eastAsia="Arial" w:hAnsi="Arial" w:cs="Arial"/>
          <w:b/>
          <w:color w:val="000000"/>
          <w:sz w:val="20"/>
          <w:szCs w:val="20"/>
        </w:rPr>
        <w:t xml:space="preserve">Wszystko o plombach </w:t>
      </w:r>
    </w:p>
    <w:p w14:paraId="00000017" w14:textId="77777777" w:rsidR="001D4146" w:rsidRPr="00E0375E" w:rsidRDefault="00E0375E" w:rsidP="00E037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W ostatnich tygodniach eksperci z Silny&amp;Salamon opracowali pierwszy na rynku przewodnik po plombach pt. „Jak dobrać skuteczne zabezpieczenie – przewodnik po plombach 2021”, który stanowi praktyczny zestaw porad dla tych, którzy stoją przed wyzwaniem zapewnienia bezpieczeństwa w firmie. Aby otrzymać bezpłatny egzemplarz, należy skontaktować się z Dagmarą 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Puścikowską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, pisząc pod adres </w:t>
      </w:r>
      <w:hyperlink r:id="rId5">
        <w:r w:rsidRPr="00E037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dagmara.puscikowska@plomby.biz</w:t>
        </w:r>
      </w:hyperlink>
      <w:r w:rsidRPr="00E0375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8" w14:textId="77777777" w:rsidR="001D4146" w:rsidRPr="00E0375E" w:rsidRDefault="001D4146" w:rsidP="00E0375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19" w14:textId="77777777" w:rsidR="001D4146" w:rsidRPr="00E0375E" w:rsidRDefault="00E0375E" w:rsidP="00E0375E">
      <w:pPr>
        <w:shd w:val="clear" w:color="auto" w:fill="FFFFFF"/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Więcej informacji o firmie znajduje się na </w:t>
      </w:r>
      <w:hyperlink r:id="rId6">
        <w:r w:rsidRPr="00E037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www.plomby.biz</w:t>
        </w:r>
      </w:hyperlink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hyperlink r:id="rId7">
        <w:r w:rsidRPr="00E037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oraz na profilach LinkedIn: </w:t>
      </w:r>
      <w:hyperlink r:id="rId8">
        <w:r w:rsidRPr="00E037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 (profil główny) i </w:t>
      </w:r>
      <w:hyperlink r:id="rId9">
        <w:r w:rsidRPr="00E037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- wyłączny dystrybutor APS </w:t>
        </w:r>
        <w:proofErr w:type="spellStart"/>
        <w:r w:rsidRPr="00E037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 w:rsidRPr="00E0375E">
        <w:rPr>
          <w:rFonts w:ascii="Arial" w:eastAsia="Arial" w:hAnsi="Arial" w:cs="Arial"/>
          <w:color w:val="000000"/>
          <w:sz w:val="20"/>
          <w:szCs w:val="20"/>
        </w:rPr>
        <w:t>. </w:t>
      </w:r>
    </w:p>
    <w:p w14:paraId="0000001B" w14:textId="3D3FD888" w:rsidR="001D4146" w:rsidRPr="00E0375E" w:rsidRDefault="00E0375E" w:rsidP="0030679D">
      <w:pPr>
        <w:shd w:val="clear" w:color="auto" w:fill="FFFFFF"/>
        <w:spacing w:after="0" w:line="360" w:lineRule="auto"/>
        <w:ind w:left="-2" w:hanging="2"/>
        <w:jc w:val="center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0000001C" w14:textId="77777777" w:rsidR="001D4146" w:rsidRPr="00E0375E" w:rsidRDefault="00E0375E" w:rsidP="00E0375E">
      <w:pPr>
        <w:shd w:val="clear" w:color="auto" w:fill="FFFFFF"/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b/>
          <w:color w:val="000000"/>
          <w:sz w:val="20"/>
          <w:szCs w:val="20"/>
        </w:rPr>
        <w:t>O firmie</w:t>
      </w:r>
    </w:p>
    <w:p w14:paraId="0000001D" w14:textId="77777777" w:rsidR="001D4146" w:rsidRPr="00E0375E" w:rsidRDefault="00E0375E" w:rsidP="00E0375E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Firma Silny&amp;Salamon dysponuje ponad 30-letnim doświadczeniem w dostarczaniu rozwiązań, zwiększających bezpieczeństwo w transporcie i logistyce, oraz w automatyzacji procesów pakowania w wielu branżach. 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</w:t>
      </w:r>
      <w:r w:rsidRPr="00E0375E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procesach produkcyjnych. Wielu klientów jest związanych z firmą ciągłą współpracą od wielu lat, należą do nich m.in.: PCC 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Intermodal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, Grupa Azoty, Carrefour, Poczta Polska czy </w:t>
      </w:r>
      <w:proofErr w:type="spellStart"/>
      <w:r w:rsidRPr="00E0375E">
        <w:rPr>
          <w:rFonts w:ascii="Arial" w:eastAsia="Arial" w:hAnsi="Arial" w:cs="Arial"/>
          <w:color w:val="000000"/>
          <w:sz w:val="20"/>
          <w:szCs w:val="20"/>
        </w:rPr>
        <w:t>Neuca</w:t>
      </w:r>
      <w:proofErr w:type="spellEnd"/>
      <w:r w:rsidRPr="00E0375E">
        <w:rPr>
          <w:rFonts w:ascii="Arial" w:eastAsia="Arial" w:hAnsi="Arial" w:cs="Arial"/>
          <w:color w:val="000000"/>
          <w:sz w:val="20"/>
          <w:szCs w:val="20"/>
        </w:rPr>
        <w:t>.</w:t>
      </w:r>
      <w:r w:rsidRPr="00E0375E">
        <w:rPr>
          <w:rFonts w:ascii="Arial" w:eastAsia="Arial" w:hAnsi="Arial" w:cs="Arial"/>
          <w:color w:val="FF0000"/>
          <w:sz w:val="20"/>
          <w:szCs w:val="20"/>
        </w:rPr>
        <w:t>  </w:t>
      </w:r>
    </w:p>
    <w:p w14:paraId="0000001E" w14:textId="77777777" w:rsidR="001D4146" w:rsidRPr="00E0375E" w:rsidRDefault="001D4146" w:rsidP="00E0375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1F" w14:textId="77777777" w:rsidR="001D4146" w:rsidRPr="00E0375E" w:rsidRDefault="00E0375E" w:rsidP="00E0375E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>Spółka znalazła się na liście Diamentów 2021 miesięcznika </w:t>
      </w:r>
      <w:hyperlink r:id="rId10">
        <w:r w:rsidRPr="00E0375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Forbes Polska</w:t>
        </w:r>
      </w:hyperlink>
      <w:r w:rsidRPr="00E0375E">
        <w:rPr>
          <w:rFonts w:ascii="Arial" w:eastAsia="Arial" w:hAnsi="Arial" w:cs="Arial"/>
          <w:color w:val="000000"/>
          <w:sz w:val="20"/>
          <w:szCs w:val="20"/>
        </w:rPr>
        <w:t>, wśród firm wyróżniających się tempem rozwoju, z pozytywnym ratingiem wiarygodności i ryzyka współpracy, które jednocześnie mają wysoką płynność bieżącą i nie zalegają z płatnościami w ciągu ostatnich trzech lat. </w:t>
      </w:r>
    </w:p>
    <w:p w14:paraId="00000020" w14:textId="77777777" w:rsidR="001D4146" w:rsidRPr="00E0375E" w:rsidRDefault="00E0375E" w:rsidP="00E0375E">
      <w:pPr>
        <w:shd w:val="clear" w:color="auto" w:fill="FFFFFF"/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sz w:val="20"/>
          <w:szCs w:val="20"/>
        </w:rPr>
        <w:t> </w:t>
      </w:r>
    </w:p>
    <w:p w14:paraId="00000021" w14:textId="77777777" w:rsidR="001D4146" w:rsidRPr="00E0375E" w:rsidRDefault="00E0375E" w:rsidP="00E0375E">
      <w:pPr>
        <w:spacing w:after="0" w:line="360" w:lineRule="auto"/>
        <w:ind w:left="-2" w:hanging="2"/>
        <w:jc w:val="center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00000025" w14:textId="77777777" w:rsidR="001D4146" w:rsidRPr="00E0375E" w:rsidRDefault="001D4146" w:rsidP="00E0375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6" w14:textId="77777777" w:rsidR="001D4146" w:rsidRPr="00E0375E" w:rsidRDefault="00E0375E" w:rsidP="00E0375E">
      <w:pPr>
        <w:spacing w:after="0" w:line="360" w:lineRule="auto"/>
        <w:ind w:left="-2" w:hanging="2"/>
        <w:jc w:val="both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Kontakt dla mediów:</w:t>
      </w:r>
    </w:p>
    <w:p w14:paraId="00000027" w14:textId="77777777" w:rsidR="001D4146" w:rsidRPr="00E0375E" w:rsidRDefault="00E0375E" w:rsidP="00E0375E">
      <w:pPr>
        <w:spacing w:after="0" w:line="360" w:lineRule="auto"/>
        <w:ind w:left="-2" w:hanging="2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 xml:space="preserve">Agnieszka Kuźma-Filipek, Lawenda Public Relations, tel. + 48 601 99 10 89, </w:t>
      </w:r>
      <w:hyperlink r:id="rId11">
        <w:r w:rsidRPr="00E0375E"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00000028" w14:textId="77777777" w:rsidR="001D4146" w:rsidRPr="00E0375E" w:rsidRDefault="00E0375E" w:rsidP="00E0375E">
      <w:pPr>
        <w:spacing w:after="0" w:line="360" w:lineRule="auto"/>
        <w:ind w:left="-2" w:hanging="2"/>
        <w:rPr>
          <w:rFonts w:ascii="Arial" w:eastAsia="Arial" w:hAnsi="Arial" w:cs="Arial"/>
          <w:sz w:val="20"/>
          <w:szCs w:val="20"/>
        </w:rPr>
      </w:pPr>
      <w:r w:rsidRPr="00E0375E">
        <w:rPr>
          <w:rFonts w:ascii="Arial" w:eastAsia="Arial" w:hAnsi="Arial" w:cs="Arial"/>
          <w:color w:val="000000"/>
          <w:sz w:val="20"/>
          <w:szCs w:val="20"/>
        </w:rPr>
        <w:t>Silny&amp;Salamon Sp. z o.o., ul. Druskiennicka 20 81-533 Gdynia, tel. +48 58 622 54 01 </w:t>
      </w:r>
    </w:p>
    <w:sectPr w:rsidR="001D4146" w:rsidRPr="00E037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6"/>
    <w:rsid w:val="00184040"/>
    <w:rsid w:val="001D4146"/>
    <w:rsid w:val="002A1CDC"/>
    <w:rsid w:val="002F6C4F"/>
    <w:rsid w:val="00303FD7"/>
    <w:rsid w:val="0030679D"/>
    <w:rsid w:val="00462387"/>
    <w:rsid w:val="004B6364"/>
    <w:rsid w:val="007267A5"/>
    <w:rsid w:val="00B6023C"/>
    <w:rsid w:val="00DB119D"/>
    <w:rsid w:val="00E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C1D"/>
  <w15:docId w15:val="{700A1F6E-FF2B-4069-A922-E20C1E7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ilnysalamon/?viewAsMember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kowanie.bi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mby.biz/" TargetMode="External"/><Relationship Id="rId11" Type="http://schemas.openxmlformats.org/officeDocument/2006/relationships/hyperlink" Target="mailto:agnieszka@lawendapr.com" TargetMode="External"/><Relationship Id="rId5" Type="http://schemas.openxmlformats.org/officeDocument/2006/relationships/hyperlink" Target="mailto:dagmara.puscikowska@plomby.biz" TargetMode="External"/><Relationship Id="rId10" Type="http://schemas.openxmlformats.org/officeDocument/2006/relationships/hyperlink" Target="https://www.linkedin.com/company/forbes-polsk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linkedin.com/showcase/silny-&amp;-salamon-wy%C5%82%C4%85czny-dystrybutor-aps-autobag-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Kuźma-Filipek</cp:lastModifiedBy>
  <cp:revision>2</cp:revision>
  <dcterms:created xsi:type="dcterms:W3CDTF">2021-09-13T06:56:00Z</dcterms:created>
  <dcterms:modified xsi:type="dcterms:W3CDTF">2021-09-13T06:56:00Z</dcterms:modified>
</cp:coreProperties>
</file>