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A169" w14:textId="0BD4FC58" w:rsidR="005B0BA8" w:rsidRPr="00353DDE" w:rsidRDefault="00CB1670" w:rsidP="00907637">
      <w:pPr>
        <w:jc w:val="center"/>
        <w:rPr>
          <w:b/>
          <w:bCs/>
          <w:sz w:val="28"/>
          <w:szCs w:val="28"/>
        </w:rPr>
      </w:pPr>
      <w:r w:rsidRPr="00353DDE">
        <w:rPr>
          <w:b/>
          <w:bCs/>
          <w:sz w:val="28"/>
          <w:szCs w:val="28"/>
        </w:rPr>
        <w:t>Rok 2021</w:t>
      </w:r>
      <w:r w:rsidR="00907637" w:rsidRPr="00353DDE">
        <w:rPr>
          <w:b/>
          <w:bCs/>
          <w:sz w:val="28"/>
          <w:szCs w:val="28"/>
        </w:rPr>
        <w:t xml:space="preserve"> na polskim rynku fotowoltaicznym</w:t>
      </w:r>
      <w:r w:rsidR="00CF12B3" w:rsidRPr="00353DDE">
        <w:rPr>
          <w:b/>
          <w:bCs/>
          <w:sz w:val="28"/>
          <w:szCs w:val="28"/>
        </w:rPr>
        <w:t>,</w:t>
      </w:r>
      <w:r w:rsidRPr="00353DDE">
        <w:rPr>
          <w:b/>
          <w:bCs/>
          <w:sz w:val="28"/>
          <w:szCs w:val="28"/>
        </w:rPr>
        <w:t xml:space="preserve"> czyli</w:t>
      </w:r>
      <w:r w:rsidR="005B0BA8" w:rsidRPr="00353DDE">
        <w:rPr>
          <w:b/>
          <w:bCs/>
          <w:sz w:val="28"/>
          <w:szCs w:val="28"/>
        </w:rPr>
        <w:t xml:space="preserve"> </w:t>
      </w:r>
      <w:r w:rsidR="00907637" w:rsidRPr="00353DDE">
        <w:rPr>
          <w:b/>
          <w:bCs/>
          <w:sz w:val="28"/>
          <w:szCs w:val="28"/>
        </w:rPr>
        <w:t>kolejne rekordy</w:t>
      </w:r>
      <w:r w:rsidR="00076F58">
        <w:rPr>
          <w:b/>
          <w:bCs/>
          <w:sz w:val="28"/>
          <w:szCs w:val="28"/>
        </w:rPr>
        <w:t xml:space="preserve"> i </w:t>
      </w:r>
      <w:r w:rsidR="00A71670" w:rsidRPr="00353DDE">
        <w:rPr>
          <w:b/>
          <w:bCs/>
          <w:sz w:val="28"/>
          <w:szCs w:val="28"/>
        </w:rPr>
        <w:t>decyzyjny c</w:t>
      </w:r>
      <w:r w:rsidR="005B0BA8" w:rsidRPr="00353DDE">
        <w:rPr>
          <w:b/>
          <w:bCs/>
          <w:sz w:val="28"/>
          <w:szCs w:val="28"/>
        </w:rPr>
        <w:t>haos</w:t>
      </w:r>
      <w:r w:rsidR="005D0C24">
        <w:rPr>
          <w:b/>
          <w:bCs/>
          <w:sz w:val="28"/>
          <w:szCs w:val="28"/>
        </w:rPr>
        <w:t>. Jaki będzie 2022?</w:t>
      </w:r>
    </w:p>
    <w:p w14:paraId="31BF6E85" w14:textId="1D689F9F" w:rsidR="001A2B86" w:rsidRPr="00353DDE" w:rsidRDefault="00907637" w:rsidP="00907637">
      <w:pPr>
        <w:jc w:val="both"/>
      </w:pPr>
      <w:r w:rsidRPr="00353DDE">
        <w:t xml:space="preserve">Pierwsze, co nasuwa się na myśl w podsumowaniu mijającego roku w branży OZE to kontynuacja wielkiego ożywienia rynku fotowoltaicznego w Polsce, </w:t>
      </w:r>
      <w:r w:rsidR="007216EF">
        <w:t>co</w:t>
      </w:r>
      <w:r w:rsidR="0087108E" w:rsidRPr="00353DDE">
        <w:t xml:space="preserve"> obserwujemy już od 8 lat. Statystyki mówią same za siebie. R</w:t>
      </w:r>
      <w:r w:rsidR="001A2B86" w:rsidRPr="00353DDE">
        <w:t xml:space="preserve">ok 2020 w porównaniu z 2019 zamknął się w Polsce blisko 200% wzrostem instalacji fotowoltaicznych i dominacją inwestorów indywidualnych. Taka dynamika rozwoju pozwoliła nam na zajęcie </w:t>
      </w:r>
      <w:r w:rsidR="0087108E" w:rsidRPr="00353DDE">
        <w:t>czwartego</w:t>
      </w:r>
      <w:r w:rsidR="001A2B86" w:rsidRPr="00353DDE">
        <w:t xml:space="preserve"> miejsca w europejskim rankingu przyrostu mocy zainstalowanej PV, tuż za Niemcami, Holandią i Hiszpanią. </w:t>
      </w:r>
    </w:p>
    <w:p w14:paraId="2AC8BAF1" w14:textId="69281C86" w:rsidR="0098204C" w:rsidRPr="00353DDE" w:rsidRDefault="001A2B86" w:rsidP="00907637">
      <w:pPr>
        <w:jc w:val="both"/>
        <w:rPr>
          <w:i/>
          <w:iCs/>
        </w:rPr>
      </w:pPr>
      <w:r w:rsidRPr="00B34E16">
        <w:rPr>
          <w:b/>
          <w:bCs/>
        </w:rPr>
        <w:t xml:space="preserve">Maciej </w:t>
      </w:r>
      <w:proofErr w:type="spellStart"/>
      <w:r w:rsidR="006D2AFD" w:rsidRPr="00B34E16">
        <w:rPr>
          <w:b/>
          <w:bCs/>
        </w:rPr>
        <w:t>Drobczyk</w:t>
      </w:r>
      <w:proofErr w:type="spellEnd"/>
      <w:r w:rsidR="00B34E16" w:rsidRPr="00B34E16">
        <w:rPr>
          <w:b/>
          <w:bCs/>
        </w:rPr>
        <w:t>, Country Manager IBC SOLAR Polska</w:t>
      </w:r>
      <w:r w:rsidR="006D2AFD" w:rsidRPr="00B34E16">
        <w:rPr>
          <w:b/>
          <w:bCs/>
        </w:rPr>
        <w:t>:</w:t>
      </w:r>
      <w:r w:rsidR="006D2AFD" w:rsidRPr="00353DDE">
        <w:t xml:space="preserve"> „</w:t>
      </w:r>
      <w:r w:rsidR="00754DCE" w:rsidRPr="00353DDE">
        <w:rPr>
          <w:i/>
          <w:iCs/>
        </w:rPr>
        <w:t>Można w zasadzie powiedzieć, że</w:t>
      </w:r>
      <w:r w:rsidR="00754DCE" w:rsidRPr="00353DDE">
        <w:t xml:space="preserve"> </w:t>
      </w:r>
      <w:r w:rsidR="00754DCE" w:rsidRPr="00353DDE">
        <w:rPr>
          <w:i/>
          <w:iCs/>
        </w:rPr>
        <w:t>w</w:t>
      </w:r>
      <w:r w:rsidR="007216EF">
        <w:rPr>
          <w:i/>
          <w:iCs/>
        </w:rPr>
        <w:t> </w:t>
      </w:r>
      <w:r w:rsidR="00754DCE" w:rsidRPr="00353DDE">
        <w:rPr>
          <w:i/>
          <w:iCs/>
        </w:rPr>
        <w:t>fotowoltaice</w:t>
      </w:r>
      <w:r w:rsidR="00754DCE" w:rsidRPr="00353DDE">
        <w:t xml:space="preserve"> </w:t>
      </w:r>
      <w:r w:rsidR="00754DCE" w:rsidRPr="00353DDE">
        <w:rPr>
          <w:i/>
          <w:iCs/>
        </w:rPr>
        <w:t xml:space="preserve">przepowiednie spełniają się na naszych oczach </w:t>
      </w:r>
      <w:r w:rsidR="00F32B83">
        <w:rPr>
          <w:i/>
          <w:iCs/>
        </w:rPr>
        <w:t>z prędkością</w:t>
      </w:r>
      <w:r w:rsidR="00754DCE" w:rsidRPr="00353DDE">
        <w:rPr>
          <w:i/>
          <w:iCs/>
        </w:rPr>
        <w:t xml:space="preserve"> </w:t>
      </w:r>
      <w:r w:rsidR="006D2AFD" w:rsidRPr="00353DDE">
        <w:rPr>
          <w:i/>
          <w:iCs/>
        </w:rPr>
        <w:t>światła!</w:t>
      </w:r>
      <w:r w:rsidR="00754DCE" w:rsidRPr="00353DDE">
        <w:rPr>
          <w:i/>
          <w:iCs/>
        </w:rPr>
        <w:t xml:space="preserve"> </w:t>
      </w:r>
      <w:r w:rsidR="007216EF">
        <w:rPr>
          <w:i/>
          <w:iCs/>
        </w:rPr>
        <w:t xml:space="preserve">W maju br. </w:t>
      </w:r>
      <w:r w:rsidR="0087108E" w:rsidRPr="00353DDE">
        <w:rPr>
          <w:i/>
          <w:iCs/>
        </w:rPr>
        <w:t>raport</w:t>
      </w:r>
      <w:r w:rsidRPr="00353DDE">
        <w:rPr>
          <w:i/>
          <w:iCs/>
        </w:rPr>
        <w:t xml:space="preserve"> </w:t>
      </w:r>
      <w:r w:rsidR="00CF12B3" w:rsidRPr="00353DDE">
        <w:rPr>
          <w:i/>
          <w:iCs/>
        </w:rPr>
        <w:t xml:space="preserve">„Rynek Fotowoltaiki w Polsce 2021” </w:t>
      </w:r>
      <w:r w:rsidR="0087108E" w:rsidRPr="00353DDE">
        <w:rPr>
          <w:i/>
          <w:iCs/>
        </w:rPr>
        <w:t>ostrożnie prognozował, że</w:t>
      </w:r>
      <w:r w:rsidR="00CF12B3" w:rsidRPr="00353DDE">
        <w:rPr>
          <w:i/>
          <w:iCs/>
        </w:rPr>
        <w:t xml:space="preserve"> </w:t>
      </w:r>
      <w:r w:rsidRPr="00353DDE">
        <w:rPr>
          <w:i/>
          <w:iCs/>
        </w:rPr>
        <w:t xml:space="preserve">w Polsce </w:t>
      </w:r>
      <w:r w:rsidR="00CF12B3" w:rsidRPr="00353DDE">
        <w:rPr>
          <w:i/>
          <w:iCs/>
        </w:rPr>
        <w:t>na koniec 2021 roku moc zainstalowan</w:t>
      </w:r>
      <w:r w:rsidRPr="00353DDE">
        <w:rPr>
          <w:i/>
          <w:iCs/>
        </w:rPr>
        <w:t xml:space="preserve">ej </w:t>
      </w:r>
      <w:r w:rsidR="006D2AFD" w:rsidRPr="00353DDE">
        <w:rPr>
          <w:i/>
          <w:iCs/>
        </w:rPr>
        <w:t>energii PV</w:t>
      </w:r>
      <w:r w:rsidRPr="00353DDE">
        <w:rPr>
          <w:i/>
          <w:iCs/>
        </w:rPr>
        <w:t xml:space="preserve"> </w:t>
      </w:r>
      <w:r w:rsidR="00CF12B3" w:rsidRPr="00353DDE">
        <w:rPr>
          <w:i/>
          <w:iCs/>
        </w:rPr>
        <w:t>może</w:t>
      </w:r>
      <w:r w:rsidR="0087108E" w:rsidRPr="00353DDE">
        <w:rPr>
          <w:i/>
          <w:iCs/>
        </w:rPr>
        <w:t xml:space="preserve"> </w:t>
      </w:r>
      <w:r w:rsidR="00CF12B3" w:rsidRPr="00353DDE">
        <w:rPr>
          <w:i/>
          <w:iCs/>
        </w:rPr>
        <w:t>przekroczyć 6 GW, a na koniec 2025 roku dojść do nawet 15 GW. </w:t>
      </w:r>
      <w:r w:rsidR="0087108E" w:rsidRPr="00353DDE">
        <w:rPr>
          <w:i/>
          <w:iCs/>
        </w:rPr>
        <w:t>Okazuje się, że</w:t>
      </w:r>
      <w:r w:rsidR="00754DCE" w:rsidRPr="00353DDE">
        <w:rPr>
          <w:i/>
          <w:iCs/>
        </w:rPr>
        <w:t xml:space="preserve"> ten wynik osiągnęliśmy już we wrześniu tego roku</w:t>
      </w:r>
      <w:r w:rsidR="000E3148">
        <w:rPr>
          <w:i/>
          <w:iCs/>
        </w:rPr>
        <w:t>.</w:t>
      </w:r>
      <w:r w:rsidR="00893ED4" w:rsidRPr="00353DDE">
        <w:rPr>
          <w:i/>
          <w:iCs/>
        </w:rPr>
        <w:t xml:space="preserve"> Jak donoszą różne źródła</w:t>
      </w:r>
      <w:r w:rsidR="00A71670" w:rsidRPr="00353DDE">
        <w:rPr>
          <w:i/>
          <w:iCs/>
        </w:rPr>
        <w:t>,</w:t>
      </w:r>
      <w:r w:rsidR="00893ED4" w:rsidRPr="00353DDE">
        <w:rPr>
          <w:i/>
          <w:iCs/>
        </w:rPr>
        <w:t xml:space="preserve"> krajowa moc instalacji na koniec </w:t>
      </w:r>
      <w:r w:rsidR="007216EF">
        <w:rPr>
          <w:i/>
          <w:iCs/>
        </w:rPr>
        <w:t>trzeciego</w:t>
      </w:r>
      <w:r w:rsidR="00893ED4" w:rsidRPr="00353DDE">
        <w:rPr>
          <w:i/>
          <w:iCs/>
        </w:rPr>
        <w:t xml:space="preserve"> kwartału przekroczyła 6,3 GW</w:t>
      </w:r>
      <w:r w:rsidR="0098204C" w:rsidRPr="00353DDE">
        <w:rPr>
          <w:i/>
          <w:iCs/>
        </w:rPr>
        <w:t xml:space="preserve">, co daje ponad 100% wzrost instalowanej mocy w stosunku do września 2020r. </w:t>
      </w:r>
      <w:r w:rsidR="00893ED4" w:rsidRPr="00353DDE">
        <w:rPr>
          <w:i/>
          <w:iCs/>
        </w:rPr>
        <w:t>Gratulować determinacji możemy przede wszystkim indywidualnym prosumentom, których udział w całkowitej mocy PV przekracza 70%.</w:t>
      </w:r>
      <w:r w:rsidR="00ED6BED">
        <w:rPr>
          <w:i/>
          <w:iCs/>
        </w:rPr>
        <w:t>”</w:t>
      </w:r>
      <w:r w:rsidR="00893ED4" w:rsidRPr="00353DDE">
        <w:rPr>
          <w:i/>
          <w:iCs/>
        </w:rPr>
        <w:t xml:space="preserve"> </w:t>
      </w:r>
    </w:p>
    <w:p w14:paraId="5E8D1053" w14:textId="3AC0517B" w:rsidR="006A7F3A" w:rsidRPr="00051488" w:rsidRDefault="0098204C" w:rsidP="00907637">
      <w:pPr>
        <w:jc w:val="both"/>
        <w:rPr>
          <w:i/>
          <w:iCs/>
        </w:rPr>
      </w:pPr>
      <w:r w:rsidRPr="00B34E16">
        <w:rPr>
          <w:b/>
          <w:bCs/>
        </w:rPr>
        <w:t>Mariusz Wilk</w:t>
      </w:r>
      <w:r w:rsidR="00B34E16" w:rsidRPr="00B34E16">
        <w:rPr>
          <w:b/>
          <w:bCs/>
        </w:rPr>
        <w:t>, Country Manager IBC SOLAR Polska</w:t>
      </w:r>
      <w:r w:rsidRPr="00B34E16">
        <w:rPr>
          <w:b/>
          <w:bCs/>
        </w:rPr>
        <w:t>:</w:t>
      </w:r>
      <w:r w:rsidRPr="00353DDE">
        <w:rPr>
          <w:b/>
          <w:bCs/>
          <w:i/>
          <w:iCs/>
        </w:rPr>
        <w:t xml:space="preserve"> „</w:t>
      </w:r>
      <w:r w:rsidRPr="00353DDE">
        <w:rPr>
          <w:i/>
          <w:iCs/>
        </w:rPr>
        <w:t xml:space="preserve">Ojców tego sukcesu jest wielu, choć </w:t>
      </w:r>
      <w:r w:rsidR="000E3148">
        <w:rPr>
          <w:i/>
          <w:iCs/>
        </w:rPr>
        <w:t>w tym roku był on osiągany w dość chaotycznych warunkach kontrowersyjnych pomysłów legislacyjnych</w:t>
      </w:r>
      <w:r w:rsidRPr="00353DDE">
        <w:rPr>
          <w:i/>
          <w:iCs/>
        </w:rPr>
        <w:t>.</w:t>
      </w:r>
      <w:r w:rsidR="0087108E" w:rsidRPr="00353DDE">
        <w:rPr>
          <w:i/>
          <w:iCs/>
        </w:rPr>
        <w:t xml:space="preserve"> </w:t>
      </w:r>
      <w:r w:rsidR="00051488">
        <w:rPr>
          <w:i/>
          <w:iCs/>
        </w:rPr>
        <w:t>W</w:t>
      </w:r>
      <w:r w:rsidR="007216EF">
        <w:rPr>
          <w:i/>
          <w:iCs/>
        </w:rPr>
        <w:t> </w:t>
      </w:r>
      <w:r w:rsidR="00051488">
        <w:rPr>
          <w:i/>
          <w:iCs/>
        </w:rPr>
        <w:t xml:space="preserve">świetle obietnic ulg i dofinansowań z jednej strony, a z drugiej zapowiedzi niekorzystnych dla prosumentów regulacji dotyczących opustów, wielu </w:t>
      </w:r>
      <w:r w:rsidR="00B45B98">
        <w:rPr>
          <w:i/>
          <w:iCs/>
        </w:rPr>
        <w:t xml:space="preserve">inwestorów </w:t>
      </w:r>
      <w:r w:rsidR="00051488">
        <w:rPr>
          <w:i/>
          <w:iCs/>
        </w:rPr>
        <w:t xml:space="preserve">postanowiło działać szybko, co podniosło wskaźnik liczby gospodarstw domowych czerpiących energię ze słońca do ponad 700 tysięcy. </w:t>
      </w:r>
      <w:r w:rsidR="00051488">
        <w:rPr>
          <w:rFonts w:cstheme="minorHAnsi"/>
          <w:i/>
          <w:iCs/>
        </w:rPr>
        <w:t>Z</w:t>
      </w:r>
      <w:r w:rsidR="00E461C5" w:rsidRPr="00353DDE">
        <w:rPr>
          <w:rFonts w:cstheme="minorHAnsi"/>
          <w:i/>
          <w:iCs/>
        </w:rPr>
        <w:t>wyciężył prosty rachunek - j</w:t>
      </w:r>
      <w:r w:rsidR="000941EF" w:rsidRPr="00353DDE">
        <w:rPr>
          <w:rFonts w:cstheme="minorHAnsi"/>
          <w:i/>
          <w:iCs/>
        </w:rPr>
        <w:t xml:space="preserve">eżeli </w:t>
      </w:r>
      <w:r w:rsidR="00C45AF2" w:rsidRPr="00353DDE">
        <w:rPr>
          <w:rFonts w:cstheme="minorHAnsi"/>
          <w:i/>
          <w:iCs/>
        </w:rPr>
        <w:t>statystycznie</w:t>
      </w:r>
      <w:r w:rsidR="000941EF" w:rsidRPr="00353DDE">
        <w:rPr>
          <w:rFonts w:cstheme="minorHAnsi"/>
          <w:i/>
          <w:iCs/>
        </w:rPr>
        <w:t xml:space="preserve"> </w:t>
      </w:r>
      <w:r w:rsidR="00C45AF2" w:rsidRPr="00353DDE">
        <w:rPr>
          <w:rFonts w:cstheme="minorHAnsi"/>
          <w:i/>
          <w:iCs/>
        </w:rPr>
        <w:t>cykl życia systemu PV</w:t>
      </w:r>
      <w:r w:rsidR="004F54B0" w:rsidRPr="00353DDE">
        <w:rPr>
          <w:rFonts w:cstheme="minorHAnsi"/>
          <w:i/>
          <w:iCs/>
        </w:rPr>
        <w:t xml:space="preserve"> </w:t>
      </w:r>
      <w:r w:rsidR="00C45AF2" w:rsidRPr="00353DDE">
        <w:rPr>
          <w:rFonts w:cstheme="minorHAnsi"/>
          <w:i/>
          <w:iCs/>
        </w:rPr>
        <w:t>szacujemy</w:t>
      </w:r>
      <w:r w:rsidR="000941EF" w:rsidRPr="00353DDE">
        <w:rPr>
          <w:rFonts w:cstheme="minorHAnsi"/>
          <w:i/>
          <w:iCs/>
        </w:rPr>
        <w:t xml:space="preserve"> na </w:t>
      </w:r>
      <w:r w:rsidR="004F54B0" w:rsidRPr="00353DDE">
        <w:rPr>
          <w:rFonts w:cstheme="minorHAnsi"/>
          <w:i/>
          <w:iCs/>
        </w:rPr>
        <w:t>25 lat, a</w:t>
      </w:r>
      <w:r w:rsidR="007216EF">
        <w:rPr>
          <w:rFonts w:cstheme="minorHAnsi"/>
          <w:i/>
          <w:iCs/>
        </w:rPr>
        <w:t> </w:t>
      </w:r>
      <w:r w:rsidR="00C45AF2" w:rsidRPr="00353DDE">
        <w:rPr>
          <w:rFonts w:cstheme="minorHAnsi"/>
          <w:i/>
          <w:iCs/>
        </w:rPr>
        <w:t>wydatki inwestycyjne zwracają się po ośmiu latach</w:t>
      </w:r>
      <w:r w:rsidR="00890D5C" w:rsidRPr="00353DDE">
        <w:rPr>
          <w:rFonts w:cstheme="minorHAnsi"/>
          <w:i/>
          <w:iCs/>
        </w:rPr>
        <w:t>,</w:t>
      </w:r>
      <w:r w:rsidR="00E461C5" w:rsidRPr="00353DDE">
        <w:rPr>
          <w:rFonts w:cstheme="minorHAnsi"/>
          <w:i/>
          <w:iCs/>
        </w:rPr>
        <w:t xml:space="preserve"> to </w:t>
      </w:r>
      <w:r w:rsidR="006A7F3A" w:rsidRPr="00353DDE">
        <w:rPr>
          <w:rFonts w:cstheme="minorHAnsi"/>
          <w:i/>
          <w:iCs/>
        </w:rPr>
        <w:t>na każd</w:t>
      </w:r>
      <w:r w:rsidR="00890D5C" w:rsidRPr="00353DDE">
        <w:rPr>
          <w:rFonts w:cstheme="minorHAnsi"/>
          <w:i/>
          <w:iCs/>
        </w:rPr>
        <w:t>ą</w:t>
      </w:r>
      <w:r w:rsidR="006A7F3A" w:rsidRPr="00353DDE">
        <w:rPr>
          <w:rFonts w:cstheme="minorHAnsi"/>
          <w:i/>
          <w:iCs/>
        </w:rPr>
        <w:t xml:space="preserve"> podwyżkę cen energii możemy patrzeć </w:t>
      </w:r>
      <w:r w:rsidR="00AF1DE5">
        <w:rPr>
          <w:rFonts w:cstheme="minorHAnsi"/>
          <w:i/>
          <w:iCs/>
        </w:rPr>
        <w:t>ze spokojem</w:t>
      </w:r>
      <w:r w:rsidR="006A7F3A" w:rsidRPr="00353DDE">
        <w:rPr>
          <w:rFonts w:cstheme="minorHAnsi"/>
          <w:i/>
          <w:iCs/>
        </w:rPr>
        <w:t>.</w:t>
      </w:r>
      <w:r w:rsidR="00ED6BED">
        <w:rPr>
          <w:rFonts w:cstheme="minorHAnsi"/>
          <w:i/>
          <w:iCs/>
        </w:rPr>
        <w:t>”</w:t>
      </w:r>
    </w:p>
    <w:p w14:paraId="6C58F9A6" w14:textId="054EF26C" w:rsidR="000B4DEF" w:rsidRPr="00353DDE" w:rsidRDefault="00195A31" w:rsidP="00907637">
      <w:pPr>
        <w:jc w:val="both"/>
        <w:rPr>
          <w:rFonts w:cstheme="minorHAnsi"/>
          <w:spacing w:val="4"/>
          <w:shd w:val="clear" w:color="auto" w:fill="FFFFFF"/>
        </w:rPr>
      </w:pPr>
      <w:r w:rsidRPr="00353DDE">
        <w:rPr>
          <w:rFonts w:cstheme="minorHAnsi"/>
          <w:spacing w:val="4"/>
          <w:shd w:val="clear" w:color="auto" w:fill="FFFFFF"/>
        </w:rPr>
        <w:t xml:space="preserve">W </w:t>
      </w:r>
      <w:r w:rsidR="00796831" w:rsidRPr="00353DDE">
        <w:rPr>
          <w:rFonts w:cstheme="minorHAnsi"/>
          <w:spacing w:val="4"/>
          <w:shd w:val="clear" w:color="auto" w:fill="FFFFFF"/>
        </w:rPr>
        <w:t>założenia</w:t>
      </w:r>
      <w:r w:rsidRPr="00353DDE">
        <w:rPr>
          <w:rFonts w:cstheme="minorHAnsi"/>
          <w:spacing w:val="4"/>
          <w:shd w:val="clear" w:color="auto" w:fill="FFFFFF"/>
        </w:rPr>
        <w:t>ch</w:t>
      </w:r>
      <w:r w:rsidR="00796831" w:rsidRPr="00353DDE">
        <w:rPr>
          <w:rFonts w:cstheme="minorHAnsi"/>
          <w:spacing w:val="4"/>
          <w:shd w:val="clear" w:color="auto" w:fill="FFFFFF"/>
        </w:rPr>
        <w:t xml:space="preserve"> Polityki Energetycznej dla Polski do 2040 r. przewidywa</w:t>
      </w:r>
      <w:r w:rsidRPr="00353DDE">
        <w:rPr>
          <w:rFonts w:cstheme="minorHAnsi"/>
          <w:spacing w:val="4"/>
          <w:shd w:val="clear" w:color="auto" w:fill="FFFFFF"/>
        </w:rPr>
        <w:t>ny</w:t>
      </w:r>
      <w:r w:rsidR="001E27D0">
        <w:rPr>
          <w:rFonts w:cstheme="minorHAnsi"/>
          <w:spacing w:val="4"/>
          <w:shd w:val="clear" w:color="auto" w:fill="FFFFFF"/>
        </w:rPr>
        <w:t xml:space="preserve"> </w:t>
      </w:r>
      <w:r w:rsidR="00796831" w:rsidRPr="00353DDE">
        <w:rPr>
          <w:rFonts w:cstheme="minorHAnsi"/>
          <w:spacing w:val="4"/>
          <w:shd w:val="clear" w:color="auto" w:fill="FFFFFF"/>
        </w:rPr>
        <w:t xml:space="preserve">wzrost </w:t>
      </w:r>
      <w:r w:rsidR="00E6379D" w:rsidRPr="00353DDE">
        <w:rPr>
          <w:rFonts w:cstheme="minorHAnsi"/>
          <w:spacing w:val="4"/>
          <w:shd w:val="clear" w:color="auto" w:fill="FFFFFF"/>
        </w:rPr>
        <w:t>z</w:t>
      </w:r>
      <w:r w:rsidR="00796831" w:rsidRPr="00353DDE">
        <w:rPr>
          <w:rFonts w:cstheme="minorHAnsi"/>
          <w:spacing w:val="4"/>
          <w:shd w:val="clear" w:color="auto" w:fill="FFFFFF"/>
        </w:rPr>
        <w:t>ainstalowan</w:t>
      </w:r>
      <w:r w:rsidR="00E6379D" w:rsidRPr="00353DDE">
        <w:rPr>
          <w:rFonts w:cstheme="minorHAnsi"/>
          <w:spacing w:val="4"/>
          <w:shd w:val="clear" w:color="auto" w:fill="FFFFFF"/>
        </w:rPr>
        <w:t xml:space="preserve">ej mocy </w:t>
      </w:r>
      <w:r w:rsidRPr="00353DDE">
        <w:rPr>
          <w:rFonts w:cstheme="minorHAnsi"/>
          <w:spacing w:val="4"/>
          <w:shd w:val="clear" w:color="auto" w:fill="FFFFFF"/>
        </w:rPr>
        <w:t xml:space="preserve">określany był na poziomie </w:t>
      </w:r>
      <w:r w:rsidR="00796831" w:rsidRPr="00353DDE">
        <w:rPr>
          <w:rStyle w:val="Pogrubienie"/>
          <w:rFonts w:cstheme="minorHAnsi"/>
          <w:b w:val="0"/>
          <w:bCs w:val="0"/>
          <w:spacing w:val="4"/>
          <w:shd w:val="clear" w:color="auto" w:fill="FFFFFF"/>
        </w:rPr>
        <w:t xml:space="preserve">5-7 GW w </w:t>
      </w:r>
      <w:r w:rsidR="00E6379D" w:rsidRPr="00353DDE">
        <w:rPr>
          <w:rStyle w:val="Pogrubienie"/>
          <w:rFonts w:cstheme="minorHAnsi"/>
          <w:b w:val="0"/>
          <w:bCs w:val="0"/>
          <w:spacing w:val="4"/>
          <w:shd w:val="clear" w:color="auto" w:fill="FFFFFF"/>
        </w:rPr>
        <w:t xml:space="preserve">roku </w:t>
      </w:r>
      <w:r w:rsidR="00796831" w:rsidRPr="00353DDE">
        <w:rPr>
          <w:rStyle w:val="Pogrubienie"/>
          <w:rFonts w:cstheme="minorHAnsi"/>
          <w:b w:val="0"/>
          <w:bCs w:val="0"/>
          <w:spacing w:val="4"/>
          <w:shd w:val="clear" w:color="auto" w:fill="FFFFFF"/>
        </w:rPr>
        <w:t xml:space="preserve">2030 </w:t>
      </w:r>
      <w:r w:rsidR="00E6379D" w:rsidRPr="00353DDE">
        <w:rPr>
          <w:rStyle w:val="Pogrubienie"/>
          <w:rFonts w:cstheme="minorHAnsi"/>
          <w:b w:val="0"/>
          <w:bCs w:val="0"/>
          <w:spacing w:val="4"/>
          <w:shd w:val="clear" w:color="auto" w:fill="FFFFFF"/>
        </w:rPr>
        <w:t>i</w:t>
      </w:r>
      <w:r w:rsidR="00796831" w:rsidRPr="00353DDE">
        <w:rPr>
          <w:rStyle w:val="Pogrubienie"/>
          <w:rFonts w:cstheme="minorHAnsi"/>
          <w:b w:val="0"/>
          <w:bCs w:val="0"/>
          <w:spacing w:val="4"/>
          <w:shd w:val="clear" w:color="auto" w:fill="FFFFFF"/>
        </w:rPr>
        <w:t xml:space="preserve"> ok. 10-16 GW w</w:t>
      </w:r>
      <w:r w:rsidR="007216EF">
        <w:rPr>
          <w:rStyle w:val="Pogrubienie"/>
          <w:rFonts w:cstheme="minorHAnsi"/>
          <w:b w:val="0"/>
          <w:bCs w:val="0"/>
          <w:spacing w:val="4"/>
          <w:shd w:val="clear" w:color="auto" w:fill="FFFFFF"/>
        </w:rPr>
        <w:t> </w:t>
      </w:r>
      <w:r w:rsidR="009F5811" w:rsidRPr="00353DDE">
        <w:rPr>
          <w:rStyle w:val="Pogrubienie"/>
          <w:rFonts w:cstheme="minorHAnsi"/>
          <w:b w:val="0"/>
          <w:bCs w:val="0"/>
          <w:spacing w:val="4"/>
          <w:shd w:val="clear" w:color="auto" w:fill="FFFFFF"/>
        </w:rPr>
        <w:t xml:space="preserve">roku </w:t>
      </w:r>
      <w:r w:rsidR="00796831" w:rsidRPr="00353DDE">
        <w:rPr>
          <w:rStyle w:val="Pogrubienie"/>
          <w:rFonts w:cstheme="minorHAnsi"/>
          <w:b w:val="0"/>
          <w:bCs w:val="0"/>
          <w:spacing w:val="4"/>
          <w:shd w:val="clear" w:color="auto" w:fill="FFFFFF"/>
        </w:rPr>
        <w:t>2040 r</w:t>
      </w:r>
      <w:r w:rsidR="00E6379D" w:rsidRPr="00353DDE">
        <w:rPr>
          <w:rStyle w:val="Pogrubienie"/>
          <w:rFonts w:cstheme="minorHAnsi"/>
          <w:b w:val="0"/>
          <w:bCs w:val="0"/>
          <w:spacing w:val="4"/>
          <w:shd w:val="clear" w:color="auto" w:fill="FFFFFF"/>
        </w:rPr>
        <w:t xml:space="preserve">., przy </w:t>
      </w:r>
      <w:r w:rsidR="006D2AFD" w:rsidRPr="00353DDE">
        <w:rPr>
          <w:rStyle w:val="Pogrubienie"/>
          <w:rFonts w:cstheme="minorHAnsi"/>
          <w:b w:val="0"/>
          <w:bCs w:val="0"/>
          <w:spacing w:val="4"/>
          <w:shd w:val="clear" w:color="auto" w:fill="FFFFFF"/>
        </w:rPr>
        <w:t>czym znaczna</w:t>
      </w:r>
      <w:r w:rsidR="00796831" w:rsidRPr="00353DDE">
        <w:rPr>
          <w:rFonts w:cstheme="minorHAnsi"/>
          <w:spacing w:val="4"/>
          <w:shd w:val="clear" w:color="auto" w:fill="FFFFFF"/>
        </w:rPr>
        <w:t xml:space="preserve"> część tego potencjału miała być generowana w małych </w:t>
      </w:r>
      <w:r w:rsidR="006B0051" w:rsidRPr="00353DDE">
        <w:rPr>
          <w:rFonts w:cstheme="minorHAnsi"/>
          <w:spacing w:val="4"/>
          <w:shd w:val="clear" w:color="auto" w:fill="FFFFFF"/>
        </w:rPr>
        <w:t>i</w:t>
      </w:r>
      <w:r w:rsidR="00796831" w:rsidRPr="00353DDE">
        <w:rPr>
          <w:rFonts w:cstheme="minorHAnsi"/>
          <w:spacing w:val="4"/>
          <w:shd w:val="clear" w:color="auto" w:fill="FFFFFF"/>
        </w:rPr>
        <w:t xml:space="preserve">nstalacjach dachowych. </w:t>
      </w:r>
      <w:r w:rsidR="009F5811" w:rsidRPr="00353DDE">
        <w:rPr>
          <w:rFonts w:cstheme="minorHAnsi"/>
          <w:spacing w:val="4"/>
          <w:shd w:val="clear" w:color="auto" w:fill="FFFFFF"/>
        </w:rPr>
        <w:t xml:space="preserve">Jak wynika z podsumowania mijającego roku, </w:t>
      </w:r>
      <w:r w:rsidR="006B0051" w:rsidRPr="00353DDE">
        <w:rPr>
          <w:rFonts w:cstheme="minorHAnsi"/>
          <w:spacing w:val="4"/>
          <w:shd w:val="clear" w:color="auto" w:fill="FFFFFF"/>
        </w:rPr>
        <w:t xml:space="preserve">Polska </w:t>
      </w:r>
      <w:r w:rsidR="005C562F" w:rsidRPr="00353DDE">
        <w:rPr>
          <w:rFonts w:cstheme="minorHAnsi"/>
          <w:spacing w:val="4"/>
          <w:shd w:val="clear" w:color="auto" w:fill="FFFFFF"/>
        </w:rPr>
        <w:t xml:space="preserve">już </w:t>
      </w:r>
      <w:r w:rsidR="006B0051" w:rsidRPr="00353DDE">
        <w:rPr>
          <w:rFonts w:cstheme="minorHAnsi"/>
          <w:spacing w:val="4"/>
          <w:shd w:val="clear" w:color="auto" w:fill="FFFFFF"/>
        </w:rPr>
        <w:t xml:space="preserve">osiągnęła poziom roku 2030, </w:t>
      </w:r>
      <w:r w:rsidR="009F5811" w:rsidRPr="00353DDE">
        <w:rPr>
          <w:rFonts w:cstheme="minorHAnsi"/>
          <w:spacing w:val="4"/>
          <w:shd w:val="clear" w:color="auto" w:fill="FFFFFF"/>
        </w:rPr>
        <w:t xml:space="preserve">choć zdaniem </w:t>
      </w:r>
      <w:r w:rsidR="00E47EDC" w:rsidRPr="00353DDE">
        <w:rPr>
          <w:rFonts w:cstheme="minorHAnsi"/>
          <w:spacing w:val="4"/>
          <w:shd w:val="clear" w:color="auto" w:fill="FFFFFF"/>
        </w:rPr>
        <w:t xml:space="preserve">ekspertów </w:t>
      </w:r>
      <w:r w:rsidR="00B34E16">
        <w:rPr>
          <w:rFonts w:cstheme="minorHAnsi"/>
          <w:spacing w:val="4"/>
          <w:shd w:val="clear" w:color="auto" w:fill="FFFFFF"/>
        </w:rPr>
        <w:t xml:space="preserve">IBC SOLAR Polska </w:t>
      </w:r>
      <w:r w:rsidR="005C562F" w:rsidRPr="00353DDE">
        <w:rPr>
          <w:rFonts w:cstheme="minorHAnsi"/>
          <w:spacing w:val="4"/>
          <w:shd w:val="clear" w:color="auto" w:fill="FFFFFF"/>
        </w:rPr>
        <w:t xml:space="preserve">kolejne </w:t>
      </w:r>
      <w:r w:rsidR="009F5811" w:rsidRPr="00353DDE">
        <w:rPr>
          <w:rFonts w:cstheme="minorHAnsi"/>
          <w:spacing w:val="4"/>
          <w:shd w:val="clear" w:color="auto" w:fill="FFFFFF"/>
        </w:rPr>
        <w:t xml:space="preserve">przyspieszenie </w:t>
      </w:r>
      <w:r w:rsidR="006B0051" w:rsidRPr="00353DDE">
        <w:rPr>
          <w:rFonts w:cstheme="minorHAnsi"/>
          <w:spacing w:val="4"/>
          <w:shd w:val="clear" w:color="auto" w:fill="FFFFFF"/>
        </w:rPr>
        <w:t>obserwowane będ</w:t>
      </w:r>
      <w:r w:rsidR="009F5811" w:rsidRPr="00353DDE">
        <w:rPr>
          <w:rFonts w:cstheme="minorHAnsi"/>
          <w:spacing w:val="4"/>
          <w:shd w:val="clear" w:color="auto" w:fill="FFFFFF"/>
        </w:rPr>
        <w:t>zie r</w:t>
      </w:r>
      <w:r w:rsidR="006B0051" w:rsidRPr="00353DDE">
        <w:rPr>
          <w:rFonts w:cstheme="minorHAnsi"/>
          <w:spacing w:val="4"/>
          <w:shd w:val="clear" w:color="auto" w:fill="FFFFFF"/>
        </w:rPr>
        <w:t xml:space="preserve">aczej </w:t>
      </w:r>
      <w:r w:rsidR="009F5811" w:rsidRPr="00353DDE">
        <w:rPr>
          <w:rFonts w:cstheme="minorHAnsi"/>
          <w:spacing w:val="4"/>
          <w:shd w:val="clear" w:color="auto" w:fill="FFFFFF"/>
        </w:rPr>
        <w:t xml:space="preserve">przy </w:t>
      </w:r>
      <w:r w:rsidR="006B0051" w:rsidRPr="00353DDE">
        <w:rPr>
          <w:rFonts w:cstheme="minorHAnsi"/>
          <w:spacing w:val="4"/>
          <w:shd w:val="clear" w:color="auto" w:fill="FFFFFF"/>
        </w:rPr>
        <w:t>udzia</w:t>
      </w:r>
      <w:r w:rsidR="009F5811" w:rsidRPr="00353DDE">
        <w:rPr>
          <w:rFonts w:cstheme="minorHAnsi"/>
          <w:spacing w:val="4"/>
          <w:shd w:val="clear" w:color="auto" w:fill="FFFFFF"/>
        </w:rPr>
        <w:t xml:space="preserve">le </w:t>
      </w:r>
      <w:r w:rsidR="006B0051" w:rsidRPr="00353DDE">
        <w:rPr>
          <w:rFonts w:cstheme="minorHAnsi"/>
          <w:spacing w:val="4"/>
          <w:shd w:val="clear" w:color="auto" w:fill="FFFFFF"/>
        </w:rPr>
        <w:t xml:space="preserve">dużych inwestycji, co </w:t>
      </w:r>
      <w:r w:rsidR="009F5811" w:rsidRPr="00353DDE">
        <w:rPr>
          <w:rFonts w:cstheme="minorHAnsi"/>
          <w:spacing w:val="4"/>
          <w:shd w:val="clear" w:color="auto" w:fill="FFFFFF"/>
        </w:rPr>
        <w:t xml:space="preserve">finalnie </w:t>
      </w:r>
      <w:r w:rsidR="006B0051" w:rsidRPr="00353DDE">
        <w:rPr>
          <w:rFonts w:cstheme="minorHAnsi"/>
          <w:spacing w:val="4"/>
          <w:shd w:val="clear" w:color="auto" w:fill="FFFFFF"/>
        </w:rPr>
        <w:t>zmieni proporcje mi</w:t>
      </w:r>
      <w:r w:rsidR="005C562F" w:rsidRPr="00353DDE">
        <w:rPr>
          <w:rFonts w:cstheme="minorHAnsi"/>
          <w:spacing w:val="4"/>
          <w:shd w:val="clear" w:color="auto" w:fill="FFFFFF"/>
        </w:rPr>
        <w:t>ę</w:t>
      </w:r>
      <w:r w:rsidR="006B0051" w:rsidRPr="00353DDE">
        <w:rPr>
          <w:rFonts w:cstheme="minorHAnsi"/>
          <w:spacing w:val="4"/>
          <w:shd w:val="clear" w:color="auto" w:fill="FFFFFF"/>
        </w:rPr>
        <w:t xml:space="preserve">dzy indywidualnymi i komercyjnymi inwestorami. </w:t>
      </w:r>
    </w:p>
    <w:p w14:paraId="66E8D09F" w14:textId="3F0E552C" w:rsidR="005B0BA8" w:rsidRDefault="006B0051" w:rsidP="00907637">
      <w:pPr>
        <w:jc w:val="both"/>
        <w:rPr>
          <w:rFonts w:cstheme="minorHAnsi"/>
          <w:i/>
          <w:iCs/>
          <w:spacing w:val="4"/>
          <w:shd w:val="clear" w:color="auto" w:fill="FFFFFF"/>
        </w:rPr>
      </w:pPr>
      <w:r w:rsidRPr="00353DDE">
        <w:rPr>
          <w:rFonts w:cstheme="minorHAnsi"/>
          <w:b/>
          <w:bCs/>
          <w:spacing w:val="4"/>
          <w:shd w:val="clear" w:color="auto" w:fill="FFFFFF"/>
        </w:rPr>
        <w:t xml:space="preserve">Maciej </w:t>
      </w:r>
      <w:proofErr w:type="spellStart"/>
      <w:r w:rsidRPr="00353DDE">
        <w:rPr>
          <w:rFonts w:cstheme="minorHAnsi"/>
          <w:b/>
          <w:bCs/>
          <w:spacing w:val="4"/>
          <w:shd w:val="clear" w:color="auto" w:fill="FFFFFF"/>
        </w:rPr>
        <w:t>Drobczyk</w:t>
      </w:r>
      <w:proofErr w:type="spellEnd"/>
      <w:r w:rsidRPr="00353DDE">
        <w:rPr>
          <w:rFonts w:cstheme="minorHAnsi"/>
          <w:spacing w:val="4"/>
          <w:shd w:val="clear" w:color="auto" w:fill="FFFFFF"/>
        </w:rPr>
        <w:t>: „</w:t>
      </w:r>
      <w:r w:rsidRPr="00353DDE">
        <w:rPr>
          <w:rFonts w:cstheme="minorHAnsi"/>
          <w:i/>
          <w:iCs/>
          <w:spacing w:val="4"/>
          <w:shd w:val="clear" w:color="auto" w:fill="FFFFFF"/>
        </w:rPr>
        <w:t xml:space="preserve">Na pewno widocznym trendem będzie </w:t>
      </w:r>
      <w:proofErr w:type="spellStart"/>
      <w:r w:rsidRPr="00353DDE">
        <w:rPr>
          <w:rFonts w:cstheme="minorHAnsi"/>
          <w:i/>
          <w:iCs/>
          <w:spacing w:val="4"/>
          <w:shd w:val="clear" w:color="auto" w:fill="FFFFFF"/>
        </w:rPr>
        <w:t>wypłaszczanie</w:t>
      </w:r>
      <w:proofErr w:type="spellEnd"/>
      <w:r w:rsidRPr="00353DDE">
        <w:rPr>
          <w:rFonts w:cstheme="minorHAnsi"/>
          <w:i/>
          <w:iCs/>
          <w:spacing w:val="4"/>
          <w:shd w:val="clear" w:color="auto" w:fill="FFFFFF"/>
        </w:rPr>
        <w:t xml:space="preserve"> </w:t>
      </w:r>
      <w:r w:rsidR="005B0BA8" w:rsidRPr="00353DDE">
        <w:rPr>
          <w:rFonts w:cstheme="minorHAnsi"/>
          <w:i/>
          <w:iCs/>
          <w:spacing w:val="4"/>
          <w:shd w:val="clear" w:color="auto" w:fill="FFFFFF"/>
        </w:rPr>
        <w:t>inwestycji i</w:t>
      </w:r>
      <w:r w:rsidRPr="00353DDE">
        <w:rPr>
          <w:rFonts w:cstheme="minorHAnsi"/>
          <w:i/>
          <w:iCs/>
          <w:spacing w:val="4"/>
          <w:shd w:val="clear" w:color="auto" w:fill="FFFFFF"/>
        </w:rPr>
        <w:t xml:space="preserve"> </w:t>
      </w:r>
      <w:r w:rsidR="005B0BA8" w:rsidRPr="00353DDE">
        <w:rPr>
          <w:rFonts w:cstheme="minorHAnsi"/>
          <w:i/>
          <w:iCs/>
          <w:spacing w:val="4"/>
          <w:shd w:val="clear" w:color="auto" w:fill="FFFFFF"/>
        </w:rPr>
        <w:t>przesuwanie się aktywności w dwóch kierunkach – modelowani</w:t>
      </w:r>
      <w:r w:rsidR="000B4DEF" w:rsidRPr="00353DDE">
        <w:rPr>
          <w:rFonts w:cstheme="minorHAnsi"/>
          <w:i/>
          <w:iCs/>
          <w:spacing w:val="4"/>
          <w:shd w:val="clear" w:color="auto" w:fill="FFFFFF"/>
        </w:rPr>
        <w:t>e</w:t>
      </w:r>
      <w:r w:rsidR="005B0BA8" w:rsidRPr="00353DDE">
        <w:rPr>
          <w:rFonts w:cstheme="minorHAnsi"/>
          <w:i/>
          <w:iCs/>
          <w:spacing w:val="4"/>
          <w:shd w:val="clear" w:color="auto" w:fill="FFFFFF"/>
        </w:rPr>
        <w:t xml:space="preserve"> rynku w kierunku dużych komercyjnych projektów, po</w:t>
      </w:r>
      <w:r w:rsidR="00353DDE">
        <w:rPr>
          <w:rFonts w:cstheme="minorHAnsi"/>
          <w:i/>
          <w:iCs/>
          <w:spacing w:val="4"/>
          <w:shd w:val="clear" w:color="auto" w:fill="FFFFFF"/>
        </w:rPr>
        <w:t>z</w:t>
      </w:r>
      <w:r w:rsidR="005B0BA8" w:rsidRPr="00353DDE">
        <w:rPr>
          <w:rFonts w:cstheme="minorHAnsi"/>
          <w:i/>
          <w:iCs/>
          <w:spacing w:val="4"/>
          <w:shd w:val="clear" w:color="auto" w:fill="FFFFFF"/>
        </w:rPr>
        <w:t xml:space="preserve">walających osiągnąć niezależność energetyczną, tak by docelowo proporcje mikro </w:t>
      </w:r>
      <w:r w:rsidR="000B4DEF" w:rsidRPr="00353DDE">
        <w:rPr>
          <w:rFonts w:cstheme="minorHAnsi"/>
          <w:i/>
          <w:iCs/>
          <w:spacing w:val="4"/>
          <w:shd w:val="clear" w:color="auto" w:fill="FFFFFF"/>
        </w:rPr>
        <w:br/>
      </w:r>
      <w:r w:rsidR="005B0BA8" w:rsidRPr="00353DDE">
        <w:rPr>
          <w:rFonts w:cstheme="minorHAnsi"/>
          <w:i/>
          <w:iCs/>
          <w:spacing w:val="4"/>
          <w:shd w:val="clear" w:color="auto" w:fill="FFFFFF"/>
        </w:rPr>
        <w:t>i dużych inwestycji plasowały się na poziomie 50/50 oraz w kierunku stałego podnoszenia jakości i wydajności moduł</w:t>
      </w:r>
      <w:r w:rsidR="00A33298">
        <w:rPr>
          <w:rFonts w:cstheme="minorHAnsi"/>
          <w:i/>
          <w:iCs/>
          <w:spacing w:val="4"/>
          <w:shd w:val="clear" w:color="auto" w:fill="FFFFFF"/>
        </w:rPr>
        <w:t>ów</w:t>
      </w:r>
      <w:r w:rsidR="005B0BA8" w:rsidRPr="00353DDE">
        <w:rPr>
          <w:rFonts w:cstheme="minorHAnsi"/>
          <w:i/>
          <w:iCs/>
          <w:spacing w:val="4"/>
          <w:shd w:val="clear" w:color="auto" w:fill="FFFFFF"/>
        </w:rPr>
        <w:t xml:space="preserve">. To oznacza rozwój technologiczny i wprowadzanie </w:t>
      </w:r>
      <w:r w:rsidR="006D2AFD" w:rsidRPr="00353DDE">
        <w:rPr>
          <w:rFonts w:cstheme="minorHAnsi"/>
          <w:i/>
          <w:iCs/>
          <w:spacing w:val="4"/>
          <w:shd w:val="clear" w:color="auto" w:fill="FFFFFF"/>
        </w:rPr>
        <w:t>innowacyjnych materiałów</w:t>
      </w:r>
      <w:r w:rsidR="005B0BA8" w:rsidRPr="00353DDE">
        <w:rPr>
          <w:rFonts w:cstheme="minorHAnsi"/>
          <w:i/>
          <w:iCs/>
          <w:spacing w:val="4"/>
          <w:shd w:val="clear" w:color="auto" w:fill="FFFFFF"/>
        </w:rPr>
        <w:t xml:space="preserve"> używanych do produkcji modułów, </w:t>
      </w:r>
      <w:r w:rsidR="000B4DEF" w:rsidRPr="00353DDE">
        <w:rPr>
          <w:rFonts w:cstheme="minorHAnsi"/>
          <w:i/>
          <w:iCs/>
          <w:spacing w:val="4"/>
          <w:shd w:val="clear" w:color="auto" w:fill="FFFFFF"/>
        </w:rPr>
        <w:t xml:space="preserve">które mogą </w:t>
      </w:r>
      <w:r w:rsidR="005B0BA8" w:rsidRPr="00353DDE">
        <w:rPr>
          <w:rFonts w:cstheme="minorHAnsi"/>
          <w:i/>
          <w:iCs/>
          <w:spacing w:val="4"/>
          <w:shd w:val="clear" w:color="auto" w:fill="FFFFFF"/>
        </w:rPr>
        <w:t>minimalizować poziom strat i podnieść wydajność do 26%</w:t>
      </w:r>
      <w:r w:rsidR="00C33FC9">
        <w:rPr>
          <w:rFonts w:cstheme="minorHAnsi"/>
          <w:i/>
          <w:iCs/>
          <w:spacing w:val="4"/>
          <w:shd w:val="clear" w:color="auto" w:fill="FFFFFF"/>
        </w:rPr>
        <w:t>. D</w:t>
      </w:r>
      <w:r w:rsidR="005B0BA8" w:rsidRPr="00353DDE">
        <w:rPr>
          <w:rFonts w:cstheme="minorHAnsi"/>
          <w:i/>
          <w:iCs/>
          <w:spacing w:val="4"/>
          <w:shd w:val="clear" w:color="auto" w:fill="FFFFFF"/>
        </w:rPr>
        <w:t>ziś to 2</w:t>
      </w:r>
      <w:r w:rsidR="00C33FC9">
        <w:rPr>
          <w:rFonts w:cstheme="minorHAnsi"/>
          <w:i/>
          <w:iCs/>
          <w:spacing w:val="4"/>
          <w:shd w:val="clear" w:color="auto" w:fill="FFFFFF"/>
        </w:rPr>
        <w:t>1%.</w:t>
      </w:r>
      <w:r w:rsidR="009F5811" w:rsidRPr="00353DDE">
        <w:rPr>
          <w:rFonts w:cstheme="minorHAnsi"/>
          <w:i/>
          <w:iCs/>
          <w:spacing w:val="4"/>
          <w:shd w:val="clear" w:color="auto" w:fill="FFFFFF"/>
        </w:rPr>
        <w:t>”</w:t>
      </w:r>
    </w:p>
    <w:p w14:paraId="16049D86" w14:textId="085813A2" w:rsidR="00B34E16" w:rsidRPr="00B34E16" w:rsidRDefault="00B34E16" w:rsidP="00907637">
      <w:pPr>
        <w:jc w:val="both"/>
        <w:rPr>
          <w:rFonts w:cstheme="minorHAnsi"/>
          <w:spacing w:val="4"/>
          <w:shd w:val="clear" w:color="auto" w:fill="FFFFFF"/>
        </w:rPr>
      </w:pPr>
      <w:r w:rsidRPr="00B34E16">
        <w:rPr>
          <w:rFonts w:cstheme="minorHAnsi"/>
          <w:b/>
          <w:bCs/>
          <w:spacing w:val="4"/>
          <w:shd w:val="clear" w:color="auto" w:fill="FFFFFF"/>
        </w:rPr>
        <w:t>Mariusz Wilk</w:t>
      </w:r>
      <w:r w:rsidRPr="00B34E16">
        <w:rPr>
          <w:rFonts w:cstheme="minorHAnsi"/>
          <w:spacing w:val="4"/>
          <w:shd w:val="clear" w:color="auto" w:fill="FFFFFF"/>
        </w:rPr>
        <w:t xml:space="preserve">: </w:t>
      </w:r>
      <w:r w:rsidR="001F67D0">
        <w:rPr>
          <w:rFonts w:cstheme="minorHAnsi"/>
          <w:spacing w:val="4"/>
          <w:shd w:val="clear" w:color="auto" w:fill="FFFFFF"/>
        </w:rPr>
        <w:t>„</w:t>
      </w:r>
      <w:r w:rsidRPr="00B34E16">
        <w:rPr>
          <w:rFonts w:cstheme="minorHAnsi"/>
          <w:i/>
          <w:iCs/>
          <w:spacing w:val="4"/>
          <w:shd w:val="clear" w:color="auto" w:fill="FFFFFF"/>
        </w:rPr>
        <w:t xml:space="preserve">Duże instalacje komercyjne o coraz większej powierzchni pozwolą także położyć </w:t>
      </w:r>
      <w:r>
        <w:rPr>
          <w:rFonts w:cstheme="minorHAnsi"/>
          <w:i/>
          <w:iCs/>
          <w:spacing w:val="4"/>
          <w:shd w:val="clear" w:color="auto" w:fill="FFFFFF"/>
        </w:rPr>
        <w:t xml:space="preserve">większy </w:t>
      </w:r>
      <w:r w:rsidRPr="00B34E16">
        <w:rPr>
          <w:rFonts w:cstheme="minorHAnsi"/>
          <w:i/>
          <w:iCs/>
          <w:spacing w:val="4"/>
          <w:shd w:val="clear" w:color="auto" w:fill="FFFFFF"/>
        </w:rPr>
        <w:t>nacisk na kwestie bezpieczeństwa i stabilności systemów PV.</w:t>
      </w:r>
      <w:r>
        <w:rPr>
          <w:rFonts w:cstheme="minorHAnsi"/>
          <w:spacing w:val="4"/>
          <w:shd w:val="clear" w:color="auto" w:fill="FFFFFF"/>
        </w:rPr>
        <w:t xml:space="preserve"> </w:t>
      </w:r>
      <w:r>
        <w:rPr>
          <w:i/>
        </w:rPr>
        <w:t>Inwestorzy w Polsce zaczynają być świadomi stosowanych rozwiązań i wykluczać oferty, w których kwestia kalkulacji statyki budynku i wytrzymałości montowanych komponentów pozostaje niejasna.</w:t>
      </w:r>
      <w:r w:rsidR="00EA36D4">
        <w:rPr>
          <w:i/>
        </w:rPr>
        <w:t xml:space="preserve"> </w:t>
      </w:r>
      <w:r w:rsidR="00EA36D4">
        <w:rPr>
          <w:rFonts w:cstheme="minorHAnsi"/>
          <w:i/>
        </w:rPr>
        <w:t>W </w:t>
      </w:r>
      <w:r w:rsidR="00EA36D4" w:rsidRPr="00975C93">
        <w:rPr>
          <w:rFonts w:cstheme="minorHAnsi"/>
          <w:i/>
        </w:rPr>
        <w:t>zachodnich krajach systemy</w:t>
      </w:r>
      <w:r w:rsidR="00EA36D4">
        <w:rPr>
          <w:rFonts w:cstheme="minorHAnsi"/>
          <w:i/>
        </w:rPr>
        <w:t xml:space="preserve"> oraz komponenty</w:t>
      </w:r>
      <w:r w:rsidR="00EA36D4" w:rsidRPr="00975C93">
        <w:rPr>
          <w:rFonts w:cstheme="minorHAnsi"/>
          <w:i/>
        </w:rPr>
        <w:t xml:space="preserve"> PV od dawna podl</w:t>
      </w:r>
      <w:r w:rsidR="00EA36D4">
        <w:rPr>
          <w:rFonts w:cstheme="minorHAnsi"/>
          <w:i/>
        </w:rPr>
        <w:t xml:space="preserve">egają normom prawa budowlanego. Warto by </w:t>
      </w:r>
      <w:r w:rsidR="00EA36D4">
        <w:rPr>
          <w:rFonts w:cstheme="minorHAnsi"/>
          <w:i/>
        </w:rPr>
        <w:lastRenderedPageBreak/>
        <w:t>i</w:t>
      </w:r>
      <w:r w:rsidR="007216EF">
        <w:rPr>
          <w:rFonts w:cstheme="minorHAnsi"/>
          <w:i/>
        </w:rPr>
        <w:t> </w:t>
      </w:r>
      <w:r w:rsidR="00EA36D4">
        <w:rPr>
          <w:rFonts w:cstheme="minorHAnsi"/>
          <w:i/>
        </w:rPr>
        <w:t>u nas w kraju coraz częściej poddawać pod dyskusję – także legislacyjną – zagadnienie instalacji fotowoltaicznych jako elementów konstrukcji budynku i wynikających z tego konsekwencji.”</w:t>
      </w:r>
    </w:p>
    <w:p w14:paraId="619A8341" w14:textId="607402BA" w:rsidR="003F6695" w:rsidRPr="00353DDE" w:rsidRDefault="00DC661A" w:rsidP="00907637">
      <w:pPr>
        <w:jc w:val="both"/>
        <w:rPr>
          <w:rFonts w:cstheme="minorHAnsi"/>
          <w:spacing w:val="4"/>
          <w:shd w:val="clear" w:color="auto" w:fill="FFFFFF"/>
        </w:rPr>
      </w:pPr>
      <w:r w:rsidRPr="00353DDE">
        <w:rPr>
          <w:rFonts w:cstheme="minorHAnsi"/>
          <w:spacing w:val="4"/>
          <w:shd w:val="clear" w:color="auto" w:fill="FFFFFF"/>
        </w:rPr>
        <w:t>W</w:t>
      </w:r>
      <w:r w:rsidR="00B0732C" w:rsidRPr="00353DDE">
        <w:rPr>
          <w:rFonts w:cstheme="minorHAnsi"/>
          <w:spacing w:val="4"/>
          <w:shd w:val="clear" w:color="auto" w:fill="FFFFFF"/>
        </w:rPr>
        <w:t xml:space="preserve">śród wiodących </w:t>
      </w:r>
      <w:r w:rsidR="0003638D">
        <w:rPr>
          <w:rFonts w:cstheme="minorHAnsi"/>
          <w:spacing w:val="4"/>
          <w:shd w:val="clear" w:color="auto" w:fill="FFFFFF"/>
        </w:rPr>
        <w:t>trendów</w:t>
      </w:r>
      <w:r w:rsidR="00B0732C" w:rsidRPr="00353DDE">
        <w:rPr>
          <w:rFonts w:cstheme="minorHAnsi"/>
          <w:spacing w:val="4"/>
          <w:shd w:val="clear" w:color="auto" w:fill="FFFFFF"/>
        </w:rPr>
        <w:t xml:space="preserve"> nasi eksperci przewidują </w:t>
      </w:r>
      <w:r w:rsidR="003F6695" w:rsidRPr="00353DDE">
        <w:rPr>
          <w:rFonts w:cstheme="minorHAnsi"/>
          <w:spacing w:val="4"/>
          <w:shd w:val="clear" w:color="auto" w:fill="FFFFFF"/>
        </w:rPr>
        <w:t xml:space="preserve">również </w:t>
      </w:r>
      <w:r w:rsidR="00B0732C" w:rsidRPr="00353DDE">
        <w:rPr>
          <w:rFonts w:cstheme="minorHAnsi"/>
          <w:spacing w:val="4"/>
          <w:shd w:val="clear" w:color="auto" w:fill="FFFFFF"/>
        </w:rPr>
        <w:t xml:space="preserve">wzrost zainteresowania rozwiązaniami hybrydowymi, dalszy rozwój technologii, które zastępować będą rosnące </w:t>
      </w:r>
      <w:r w:rsidR="00D5085E" w:rsidRPr="00353DDE">
        <w:rPr>
          <w:rFonts w:cstheme="minorHAnsi"/>
          <w:spacing w:val="4"/>
          <w:shd w:val="clear" w:color="auto" w:fill="FFFFFF"/>
        </w:rPr>
        <w:t xml:space="preserve">na rynku </w:t>
      </w:r>
      <w:r w:rsidR="00B0732C" w:rsidRPr="00353DDE">
        <w:rPr>
          <w:rFonts w:cstheme="minorHAnsi"/>
          <w:spacing w:val="4"/>
          <w:shd w:val="clear" w:color="auto" w:fill="FFFFFF"/>
        </w:rPr>
        <w:t>deficyty surowców, dążenie do większej niezależności energetycznej</w:t>
      </w:r>
      <w:r w:rsidR="00E608FC">
        <w:rPr>
          <w:rFonts w:cstheme="minorHAnsi"/>
          <w:spacing w:val="4"/>
          <w:shd w:val="clear" w:color="auto" w:fill="FFFFFF"/>
        </w:rPr>
        <w:t>, a w jego rezultacie boom na systemy magazynowania energii</w:t>
      </w:r>
      <w:r w:rsidR="003F6695" w:rsidRPr="00353DDE">
        <w:rPr>
          <w:rFonts w:cstheme="minorHAnsi"/>
          <w:spacing w:val="4"/>
          <w:shd w:val="clear" w:color="auto" w:fill="FFFFFF"/>
        </w:rPr>
        <w:t>.</w:t>
      </w:r>
      <w:r w:rsidR="00EA36D4">
        <w:rPr>
          <w:rFonts w:cstheme="minorHAnsi"/>
          <w:spacing w:val="4"/>
          <w:shd w:val="clear" w:color="auto" w:fill="FFFFFF"/>
        </w:rPr>
        <w:t xml:space="preserve"> </w:t>
      </w:r>
    </w:p>
    <w:p w14:paraId="54F4A762" w14:textId="23E66149" w:rsidR="003A1C85" w:rsidRPr="00353DDE" w:rsidRDefault="001E27D0" w:rsidP="00907637">
      <w:pPr>
        <w:jc w:val="both"/>
        <w:rPr>
          <w:rFonts w:cstheme="minorHAnsi"/>
          <w:i/>
          <w:iCs/>
          <w:spacing w:val="4"/>
          <w:shd w:val="clear" w:color="auto" w:fill="FFFFFF"/>
        </w:rPr>
      </w:pPr>
      <w:r>
        <w:rPr>
          <w:rFonts w:cstheme="minorHAnsi"/>
          <w:b/>
          <w:bCs/>
          <w:i/>
          <w:iCs/>
          <w:spacing w:val="4"/>
          <w:shd w:val="clear" w:color="auto" w:fill="FFFFFF"/>
        </w:rPr>
        <w:t>Mariusz Wilk</w:t>
      </w:r>
      <w:r w:rsidR="00DC661A" w:rsidRPr="00353DDE">
        <w:rPr>
          <w:rFonts w:cstheme="minorHAnsi"/>
          <w:b/>
          <w:bCs/>
          <w:i/>
          <w:iCs/>
          <w:spacing w:val="4"/>
          <w:shd w:val="clear" w:color="auto" w:fill="FFFFFF"/>
        </w:rPr>
        <w:t>:</w:t>
      </w:r>
      <w:r w:rsidR="00DC661A" w:rsidRPr="00353DDE">
        <w:rPr>
          <w:rFonts w:cstheme="minorHAnsi"/>
          <w:i/>
          <w:iCs/>
          <w:spacing w:val="4"/>
          <w:shd w:val="clear" w:color="auto" w:fill="FFFFFF"/>
        </w:rPr>
        <w:t xml:space="preserve"> „B</w:t>
      </w:r>
      <w:r w:rsidR="00C6380F" w:rsidRPr="00353DDE">
        <w:rPr>
          <w:rFonts w:cstheme="minorHAnsi"/>
          <w:i/>
          <w:iCs/>
          <w:spacing w:val="4"/>
          <w:shd w:val="clear" w:color="auto" w:fill="FFFFFF"/>
        </w:rPr>
        <w:t>udowa magazynów jest logiczn</w:t>
      </w:r>
      <w:r w:rsidR="00DC661A" w:rsidRPr="00353DDE">
        <w:rPr>
          <w:rFonts w:cstheme="minorHAnsi"/>
          <w:i/>
          <w:iCs/>
          <w:spacing w:val="4"/>
          <w:shd w:val="clear" w:color="auto" w:fill="FFFFFF"/>
        </w:rPr>
        <w:t>ą</w:t>
      </w:r>
      <w:r w:rsidR="00C6380F" w:rsidRPr="00353DDE">
        <w:rPr>
          <w:rFonts w:cstheme="minorHAnsi"/>
          <w:i/>
          <w:iCs/>
          <w:spacing w:val="4"/>
          <w:shd w:val="clear" w:color="auto" w:fill="FFFFFF"/>
        </w:rPr>
        <w:t xml:space="preserve"> konsekwencją </w:t>
      </w:r>
      <w:r w:rsidR="00DC661A" w:rsidRPr="00353DDE">
        <w:rPr>
          <w:rFonts w:cstheme="minorHAnsi"/>
          <w:i/>
          <w:iCs/>
          <w:spacing w:val="4"/>
          <w:shd w:val="clear" w:color="auto" w:fill="FFFFFF"/>
        </w:rPr>
        <w:t xml:space="preserve">przemian branżowych, choć oczywiście to wciąż </w:t>
      </w:r>
      <w:r w:rsidR="00C6380F" w:rsidRPr="00353DDE">
        <w:rPr>
          <w:rFonts w:cstheme="minorHAnsi"/>
          <w:i/>
          <w:iCs/>
          <w:spacing w:val="4"/>
          <w:shd w:val="clear" w:color="auto" w:fill="FFFFFF"/>
        </w:rPr>
        <w:t xml:space="preserve">kosztochłonne </w:t>
      </w:r>
      <w:r w:rsidR="00DC661A" w:rsidRPr="00353DDE">
        <w:rPr>
          <w:rFonts w:cstheme="minorHAnsi"/>
          <w:i/>
          <w:iCs/>
          <w:spacing w:val="4"/>
          <w:shd w:val="clear" w:color="auto" w:fill="FFFFFF"/>
        </w:rPr>
        <w:t>przedsięwzięcie</w:t>
      </w:r>
      <w:r w:rsidR="00C6380F" w:rsidRPr="00353DDE">
        <w:rPr>
          <w:rFonts w:cstheme="minorHAnsi"/>
          <w:i/>
          <w:iCs/>
          <w:spacing w:val="4"/>
          <w:shd w:val="clear" w:color="auto" w:fill="FFFFFF"/>
        </w:rPr>
        <w:t xml:space="preserve">. Instalacje z magazynem </w:t>
      </w:r>
      <w:r w:rsidR="006D2AFD" w:rsidRPr="00353DDE">
        <w:rPr>
          <w:rFonts w:cstheme="minorHAnsi"/>
          <w:i/>
          <w:iCs/>
          <w:spacing w:val="4"/>
          <w:shd w:val="clear" w:color="auto" w:fill="FFFFFF"/>
        </w:rPr>
        <w:t>energii podnoszą</w:t>
      </w:r>
      <w:r w:rsidR="003A1C85" w:rsidRPr="00353DDE">
        <w:rPr>
          <w:rFonts w:cstheme="minorHAnsi"/>
          <w:i/>
          <w:iCs/>
          <w:spacing w:val="4"/>
          <w:shd w:val="clear" w:color="auto" w:fill="FFFFFF"/>
        </w:rPr>
        <w:t xml:space="preserve"> koszt dwukrotnie, ale</w:t>
      </w:r>
      <w:r w:rsidR="00D5085E" w:rsidRPr="00353DDE">
        <w:rPr>
          <w:rFonts w:cstheme="minorHAnsi"/>
          <w:i/>
          <w:iCs/>
          <w:spacing w:val="4"/>
          <w:shd w:val="clear" w:color="auto" w:fill="FFFFFF"/>
        </w:rPr>
        <w:t xml:space="preserve"> wśród klientów biznesowych</w:t>
      </w:r>
      <w:r w:rsidR="003A1C85" w:rsidRPr="00353DDE">
        <w:rPr>
          <w:rFonts w:cstheme="minorHAnsi"/>
          <w:i/>
          <w:iCs/>
          <w:spacing w:val="4"/>
          <w:shd w:val="clear" w:color="auto" w:fill="FFFFFF"/>
        </w:rPr>
        <w:t xml:space="preserve"> coraz częściej </w:t>
      </w:r>
      <w:r w:rsidR="00C6380F" w:rsidRPr="00353DDE">
        <w:rPr>
          <w:rFonts w:cstheme="minorHAnsi"/>
          <w:i/>
          <w:iCs/>
          <w:spacing w:val="4"/>
          <w:shd w:val="clear" w:color="auto" w:fill="FFFFFF"/>
        </w:rPr>
        <w:t xml:space="preserve">schodzi </w:t>
      </w:r>
      <w:r w:rsidR="000F0962">
        <w:rPr>
          <w:rFonts w:cstheme="minorHAnsi"/>
          <w:i/>
          <w:iCs/>
          <w:spacing w:val="4"/>
          <w:shd w:val="clear" w:color="auto" w:fill="FFFFFF"/>
        </w:rPr>
        <w:t xml:space="preserve">to </w:t>
      </w:r>
      <w:r w:rsidR="00C6380F" w:rsidRPr="00353DDE">
        <w:rPr>
          <w:rFonts w:cstheme="minorHAnsi"/>
          <w:i/>
          <w:iCs/>
          <w:spacing w:val="4"/>
          <w:shd w:val="clear" w:color="auto" w:fill="FFFFFF"/>
        </w:rPr>
        <w:t>na drugi plan</w:t>
      </w:r>
      <w:r w:rsidR="00D5085E" w:rsidRPr="00353DDE">
        <w:rPr>
          <w:rFonts w:cstheme="minorHAnsi"/>
          <w:i/>
          <w:iCs/>
          <w:spacing w:val="4"/>
          <w:shd w:val="clear" w:color="auto" w:fill="FFFFFF"/>
        </w:rPr>
        <w:t>.</w:t>
      </w:r>
      <w:r w:rsidR="003A1C85" w:rsidRPr="00353DDE">
        <w:rPr>
          <w:rFonts w:cstheme="minorHAnsi"/>
          <w:i/>
          <w:iCs/>
          <w:spacing w:val="4"/>
          <w:shd w:val="clear" w:color="auto" w:fill="FFFFFF"/>
        </w:rPr>
        <w:t xml:space="preserve"> Oni już dziś mają tak duże rachunki za energię, że przy dodatkowych obawach o </w:t>
      </w:r>
      <w:r w:rsidR="00D5085E" w:rsidRPr="00353DDE">
        <w:rPr>
          <w:rFonts w:cstheme="minorHAnsi"/>
          <w:i/>
          <w:iCs/>
          <w:spacing w:val="4"/>
          <w:shd w:val="clear" w:color="auto" w:fill="FFFFFF"/>
        </w:rPr>
        <w:t xml:space="preserve">wzrosty </w:t>
      </w:r>
      <w:r w:rsidR="003A1C85" w:rsidRPr="00353DDE">
        <w:rPr>
          <w:rFonts w:cstheme="minorHAnsi"/>
          <w:i/>
          <w:iCs/>
          <w:spacing w:val="4"/>
          <w:shd w:val="clear" w:color="auto" w:fill="FFFFFF"/>
        </w:rPr>
        <w:t>cen nie chcą dłużej czekać. Mamy inwestorów, którzy pod swoje nowe instalacje 30-40 kW planują założyć już w przyszłym roku magazyny energii. W tym roku</w:t>
      </w:r>
      <w:r w:rsidR="00B06D60" w:rsidRPr="00353DDE">
        <w:rPr>
          <w:rFonts w:cstheme="minorHAnsi"/>
          <w:i/>
          <w:iCs/>
          <w:spacing w:val="4"/>
          <w:shd w:val="clear" w:color="auto" w:fill="FFFFFF"/>
        </w:rPr>
        <w:t xml:space="preserve">, korzystając z leasingu </w:t>
      </w:r>
      <w:r w:rsidR="003A1C85" w:rsidRPr="00353DDE">
        <w:rPr>
          <w:rFonts w:cstheme="minorHAnsi"/>
          <w:i/>
          <w:iCs/>
          <w:spacing w:val="4"/>
          <w:shd w:val="clear" w:color="auto" w:fill="FFFFFF"/>
        </w:rPr>
        <w:t>postawili instalacje</w:t>
      </w:r>
      <w:r w:rsidR="00B06D60" w:rsidRPr="00353DDE">
        <w:rPr>
          <w:rFonts w:cstheme="minorHAnsi"/>
          <w:i/>
          <w:iCs/>
          <w:spacing w:val="4"/>
          <w:shd w:val="clear" w:color="auto" w:fill="FFFFFF"/>
        </w:rPr>
        <w:t>, w</w:t>
      </w:r>
      <w:r w:rsidR="007216EF">
        <w:rPr>
          <w:rFonts w:cstheme="minorHAnsi"/>
          <w:i/>
          <w:iCs/>
          <w:spacing w:val="4"/>
          <w:shd w:val="clear" w:color="auto" w:fill="FFFFFF"/>
        </w:rPr>
        <w:t> </w:t>
      </w:r>
      <w:r w:rsidR="00B06D60" w:rsidRPr="00353DDE">
        <w:rPr>
          <w:rFonts w:cstheme="minorHAnsi"/>
          <w:i/>
          <w:iCs/>
          <w:spacing w:val="4"/>
          <w:shd w:val="clear" w:color="auto" w:fill="FFFFFF"/>
        </w:rPr>
        <w:t xml:space="preserve">kolejnym </w:t>
      </w:r>
      <w:r w:rsidR="00D5085E" w:rsidRPr="00353DDE">
        <w:rPr>
          <w:rFonts w:cstheme="minorHAnsi"/>
          <w:i/>
          <w:iCs/>
          <w:spacing w:val="4"/>
          <w:shd w:val="clear" w:color="auto" w:fill="FFFFFF"/>
        </w:rPr>
        <w:t xml:space="preserve">roku </w:t>
      </w:r>
      <w:r w:rsidR="00B06D60" w:rsidRPr="00353DDE">
        <w:rPr>
          <w:rFonts w:cstheme="minorHAnsi"/>
          <w:i/>
          <w:iCs/>
          <w:spacing w:val="4"/>
          <w:shd w:val="clear" w:color="auto" w:fill="FFFFFF"/>
        </w:rPr>
        <w:t xml:space="preserve">też w leasingu </w:t>
      </w:r>
      <w:r w:rsidR="0003638D">
        <w:rPr>
          <w:rFonts w:cstheme="minorHAnsi"/>
          <w:i/>
          <w:iCs/>
          <w:spacing w:val="4"/>
          <w:shd w:val="clear" w:color="auto" w:fill="FFFFFF"/>
        </w:rPr>
        <w:t>za</w:t>
      </w:r>
      <w:r w:rsidR="00B06D60" w:rsidRPr="00353DDE">
        <w:rPr>
          <w:rFonts w:cstheme="minorHAnsi"/>
          <w:i/>
          <w:iCs/>
          <w:spacing w:val="4"/>
          <w:shd w:val="clear" w:color="auto" w:fill="FFFFFF"/>
        </w:rPr>
        <w:t xml:space="preserve">inwestują w </w:t>
      </w:r>
      <w:r w:rsidR="003A1C85" w:rsidRPr="00353DDE">
        <w:rPr>
          <w:rFonts w:cstheme="minorHAnsi"/>
          <w:i/>
          <w:iCs/>
          <w:spacing w:val="4"/>
          <w:shd w:val="clear" w:color="auto" w:fill="FFFFFF"/>
        </w:rPr>
        <w:t>baterie</w:t>
      </w:r>
      <w:r w:rsidR="0003638D">
        <w:rPr>
          <w:rFonts w:cstheme="minorHAnsi"/>
          <w:i/>
          <w:iCs/>
          <w:spacing w:val="4"/>
          <w:shd w:val="clear" w:color="auto" w:fill="FFFFFF"/>
        </w:rPr>
        <w:t>.</w:t>
      </w:r>
      <w:r w:rsidR="00EA36D4">
        <w:rPr>
          <w:rFonts w:cstheme="minorHAnsi"/>
          <w:i/>
          <w:iCs/>
          <w:spacing w:val="4"/>
          <w:shd w:val="clear" w:color="auto" w:fill="FFFFFF"/>
        </w:rPr>
        <w:t>”</w:t>
      </w:r>
    </w:p>
    <w:p w14:paraId="5DDB096A" w14:textId="214E8D5D" w:rsidR="00E608FC" w:rsidRPr="004B3BA4" w:rsidRDefault="00344212" w:rsidP="00E608FC">
      <w:pPr>
        <w:jc w:val="both"/>
        <w:rPr>
          <w:rFonts w:cstheme="minorHAnsi"/>
          <w:spacing w:val="4"/>
          <w:shd w:val="clear" w:color="auto" w:fill="FFFFFF"/>
        </w:rPr>
      </w:pPr>
      <w:r>
        <w:rPr>
          <w:rFonts w:cstheme="minorHAnsi"/>
          <w:spacing w:val="4"/>
          <w:shd w:val="clear" w:color="auto" w:fill="FFFFFF"/>
        </w:rPr>
        <w:t xml:space="preserve">Argument ekonomiczny od zawsze przyspieszał rozwój PV w Polsce. Ale warto obok niego zauważyć jeszcze inny czynnik </w:t>
      </w:r>
      <w:r w:rsidR="004B3BA4">
        <w:rPr>
          <w:rFonts w:cstheme="minorHAnsi"/>
          <w:spacing w:val="4"/>
          <w:shd w:val="clear" w:color="auto" w:fill="FFFFFF"/>
        </w:rPr>
        <w:t>nie bez znaczenia dla tempa tej dynamiki</w:t>
      </w:r>
      <w:r>
        <w:rPr>
          <w:rFonts w:cstheme="minorHAnsi"/>
          <w:spacing w:val="4"/>
          <w:shd w:val="clear" w:color="auto" w:fill="FFFFFF"/>
        </w:rPr>
        <w:t xml:space="preserve"> – skok technologiczny.</w:t>
      </w:r>
      <w:r w:rsidR="004B3BA4">
        <w:rPr>
          <w:rFonts w:cstheme="minorHAnsi"/>
          <w:spacing w:val="4"/>
          <w:shd w:val="clear" w:color="auto" w:fill="FFFFFF"/>
        </w:rPr>
        <w:t xml:space="preserve"> </w:t>
      </w:r>
      <w:r w:rsidR="00E608FC" w:rsidRPr="004B3BA4">
        <w:rPr>
          <w:rFonts w:cstheme="minorHAnsi"/>
        </w:rPr>
        <w:t xml:space="preserve">Branża fotowoltaiczna jest dziś bastionem nowoczesnych rozwiązań i poligonem dla stałego rozwoju systemów, modułów, </w:t>
      </w:r>
      <w:r w:rsidR="004B3BA4" w:rsidRPr="004B3BA4">
        <w:rPr>
          <w:rFonts w:cstheme="minorHAnsi"/>
        </w:rPr>
        <w:t>technik montażu</w:t>
      </w:r>
      <w:r w:rsidR="00E608FC" w:rsidRPr="004B3BA4">
        <w:rPr>
          <w:rFonts w:cstheme="minorHAnsi"/>
        </w:rPr>
        <w:t>. Dowodem na to może być uruchomiona we Wrocławiu</w:t>
      </w:r>
      <w:r w:rsidR="004B3BA4" w:rsidRPr="004B3BA4">
        <w:rPr>
          <w:rFonts w:cstheme="minorHAnsi"/>
        </w:rPr>
        <w:t>, w</w:t>
      </w:r>
      <w:r w:rsidR="007216EF">
        <w:rPr>
          <w:rFonts w:cstheme="minorHAnsi"/>
        </w:rPr>
        <w:t> </w:t>
      </w:r>
      <w:r w:rsidR="004B3BA4" w:rsidRPr="004B3BA4">
        <w:rPr>
          <w:rFonts w:cstheme="minorHAnsi"/>
        </w:rPr>
        <w:t xml:space="preserve">maju br., </w:t>
      </w:r>
      <w:r w:rsidR="00E608FC" w:rsidRPr="004B3BA4">
        <w:rPr>
          <w:rFonts w:cstheme="minorHAnsi"/>
        </w:rPr>
        <w:t>pierwsza na świecie fabryka drukowanych, elastycznych ogniw fotowoltaicznych z</w:t>
      </w:r>
      <w:r w:rsidR="007216EF">
        <w:rPr>
          <w:rFonts w:cstheme="minorHAnsi"/>
        </w:rPr>
        <w:t> </w:t>
      </w:r>
      <w:r w:rsidR="00E608FC" w:rsidRPr="004B3BA4">
        <w:rPr>
          <w:rFonts w:cstheme="minorHAnsi"/>
        </w:rPr>
        <w:t xml:space="preserve">perowskitu. Zaledwie </w:t>
      </w:r>
      <w:r w:rsidR="004B3BA4" w:rsidRPr="004B3BA4">
        <w:rPr>
          <w:rFonts w:cstheme="minorHAnsi"/>
        </w:rPr>
        <w:t>trzy</w:t>
      </w:r>
      <w:r w:rsidR="00E608FC" w:rsidRPr="004B3BA4">
        <w:rPr>
          <w:rFonts w:cstheme="minorHAnsi"/>
        </w:rPr>
        <w:t xml:space="preserve"> miesiące po tym wydarzeniu, ogniwa </w:t>
      </w:r>
      <w:proofErr w:type="spellStart"/>
      <w:r w:rsidR="00E608FC" w:rsidRPr="004B3BA4">
        <w:rPr>
          <w:rFonts w:cstheme="minorHAnsi"/>
        </w:rPr>
        <w:t>perowskitowe</w:t>
      </w:r>
      <w:proofErr w:type="spellEnd"/>
      <w:r w:rsidR="00E608FC" w:rsidRPr="004B3BA4">
        <w:rPr>
          <w:rFonts w:cstheme="minorHAnsi"/>
        </w:rPr>
        <w:t xml:space="preserve"> zamontowano w</w:t>
      </w:r>
      <w:r w:rsidR="007216EF">
        <w:rPr>
          <w:rFonts w:cstheme="minorHAnsi"/>
        </w:rPr>
        <w:t> </w:t>
      </w:r>
      <w:r w:rsidR="00E608FC" w:rsidRPr="004B3BA4">
        <w:rPr>
          <w:rFonts w:cstheme="minorHAnsi"/>
        </w:rPr>
        <w:t xml:space="preserve">Lublinie i było to pierwsze na świecie wdrożenie technologii opartej na </w:t>
      </w:r>
      <w:proofErr w:type="spellStart"/>
      <w:r w:rsidR="00E608FC" w:rsidRPr="004B3BA4">
        <w:rPr>
          <w:rFonts w:cstheme="minorHAnsi"/>
        </w:rPr>
        <w:t>perowskitach</w:t>
      </w:r>
      <w:proofErr w:type="spellEnd"/>
      <w:r w:rsidR="00E608FC" w:rsidRPr="004B3BA4">
        <w:rPr>
          <w:rFonts w:cstheme="minorHAnsi"/>
        </w:rPr>
        <w:t>, dzięki którym budynki mogą być samowystarczalne energetycznie.</w:t>
      </w:r>
      <w:r w:rsidR="00E608FC" w:rsidRPr="00E608FC">
        <w:rPr>
          <w:rFonts w:cstheme="minorHAnsi"/>
          <w:color w:val="ED7D31" w:themeColor="accent2"/>
        </w:rPr>
        <w:t xml:space="preserve"> </w:t>
      </w:r>
    </w:p>
    <w:p w14:paraId="225187B2" w14:textId="698A0B78" w:rsidR="004B3BA4" w:rsidRDefault="004B3BA4" w:rsidP="00907637">
      <w:pPr>
        <w:jc w:val="both"/>
        <w:rPr>
          <w:rFonts w:cstheme="minorHAnsi"/>
          <w:spacing w:val="4"/>
          <w:shd w:val="clear" w:color="auto" w:fill="FFFFFF"/>
        </w:rPr>
      </w:pPr>
      <w:r>
        <w:rPr>
          <w:rFonts w:cstheme="minorHAnsi"/>
          <w:b/>
          <w:bCs/>
          <w:spacing w:val="4"/>
          <w:shd w:val="clear" w:color="auto" w:fill="FFFFFF"/>
        </w:rPr>
        <w:t xml:space="preserve">Maciej </w:t>
      </w:r>
      <w:proofErr w:type="spellStart"/>
      <w:r>
        <w:rPr>
          <w:rFonts w:cstheme="minorHAnsi"/>
          <w:b/>
          <w:bCs/>
          <w:spacing w:val="4"/>
          <w:shd w:val="clear" w:color="auto" w:fill="FFFFFF"/>
        </w:rPr>
        <w:t>Drobczyk</w:t>
      </w:r>
      <w:proofErr w:type="spellEnd"/>
      <w:r w:rsidR="00F50B8E" w:rsidRPr="00353DDE">
        <w:rPr>
          <w:rFonts w:cstheme="minorHAnsi"/>
          <w:b/>
          <w:bCs/>
          <w:spacing w:val="4"/>
          <w:shd w:val="clear" w:color="auto" w:fill="FFFFFF"/>
        </w:rPr>
        <w:t>:</w:t>
      </w:r>
      <w:r w:rsidR="00F50B8E" w:rsidRPr="00353DDE">
        <w:rPr>
          <w:rFonts w:cstheme="minorHAnsi"/>
          <w:spacing w:val="4"/>
          <w:shd w:val="clear" w:color="auto" w:fill="FFFFFF"/>
        </w:rPr>
        <w:t xml:space="preserve"> </w:t>
      </w:r>
      <w:r w:rsidR="000B07E1" w:rsidRPr="00353DDE">
        <w:rPr>
          <w:rFonts w:cstheme="minorHAnsi"/>
          <w:spacing w:val="4"/>
          <w:shd w:val="clear" w:color="auto" w:fill="FFFFFF"/>
        </w:rPr>
        <w:t>„</w:t>
      </w:r>
      <w:r w:rsidRPr="00353DDE">
        <w:rPr>
          <w:rFonts w:cstheme="minorHAnsi"/>
          <w:i/>
          <w:iCs/>
          <w:spacing w:val="4"/>
          <w:shd w:val="clear" w:color="auto" w:fill="FFFFFF"/>
        </w:rPr>
        <w:t>Mówi się, że potrzeba jest matką wynalazków</w:t>
      </w:r>
      <w:r>
        <w:rPr>
          <w:rFonts w:cstheme="minorHAnsi"/>
          <w:i/>
          <w:iCs/>
          <w:spacing w:val="4"/>
          <w:shd w:val="clear" w:color="auto" w:fill="FFFFFF"/>
        </w:rPr>
        <w:t>, a to, czego branż</w:t>
      </w:r>
      <w:r w:rsidR="00FA0465">
        <w:rPr>
          <w:rFonts w:cstheme="minorHAnsi"/>
          <w:i/>
          <w:iCs/>
          <w:spacing w:val="4"/>
          <w:shd w:val="clear" w:color="auto" w:fill="FFFFFF"/>
        </w:rPr>
        <w:t>a</w:t>
      </w:r>
      <w:r>
        <w:rPr>
          <w:rFonts w:cstheme="minorHAnsi"/>
          <w:i/>
          <w:iCs/>
          <w:spacing w:val="4"/>
          <w:shd w:val="clear" w:color="auto" w:fill="FFFFFF"/>
        </w:rPr>
        <w:t xml:space="preserve"> PV szczególnie teraz potrzeb</w:t>
      </w:r>
      <w:r w:rsidR="00FA0465">
        <w:rPr>
          <w:rFonts w:cstheme="minorHAnsi"/>
          <w:i/>
          <w:iCs/>
          <w:spacing w:val="4"/>
          <w:shd w:val="clear" w:color="auto" w:fill="FFFFFF"/>
        </w:rPr>
        <w:t>uje</w:t>
      </w:r>
      <w:r>
        <w:rPr>
          <w:rFonts w:cstheme="minorHAnsi"/>
          <w:i/>
          <w:iCs/>
          <w:spacing w:val="4"/>
          <w:shd w:val="clear" w:color="auto" w:fill="FFFFFF"/>
        </w:rPr>
        <w:t xml:space="preserve"> to technologie odpowiadające na </w:t>
      </w:r>
      <w:r w:rsidR="00FA0465">
        <w:rPr>
          <w:rFonts w:cstheme="minorHAnsi"/>
          <w:i/>
          <w:iCs/>
          <w:spacing w:val="4"/>
          <w:shd w:val="clear" w:color="auto" w:fill="FFFFFF"/>
        </w:rPr>
        <w:t xml:space="preserve">deficyty surowców. </w:t>
      </w:r>
      <w:r w:rsidR="00026371">
        <w:rPr>
          <w:rFonts w:cstheme="minorHAnsi"/>
          <w:i/>
          <w:iCs/>
          <w:spacing w:val="4"/>
          <w:shd w:val="clear" w:color="auto" w:fill="FFFFFF"/>
        </w:rPr>
        <w:t xml:space="preserve">Coraz </w:t>
      </w:r>
      <w:r w:rsidR="00B6550C">
        <w:rPr>
          <w:rFonts w:cstheme="minorHAnsi"/>
          <w:i/>
          <w:iCs/>
          <w:spacing w:val="4"/>
          <w:shd w:val="clear" w:color="auto" w:fill="FFFFFF"/>
        </w:rPr>
        <w:t>częściej</w:t>
      </w:r>
      <w:r w:rsidR="00026371">
        <w:rPr>
          <w:rFonts w:cstheme="minorHAnsi"/>
          <w:i/>
          <w:iCs/>
          <w:spacing w:val="4"/>
          <w:shd w:val="clear" w:color="auto" w:fill="FFFFFF"/>
        </w:rPr>
        <w:t xml:space="preserve"> mówi się o technologii </w:t>
      </w:r>
      <w:proofErr w:type="spellStart"/>
      <w:r w:rsidR="007B4CC7">
        <w:rPr>
          <w:rFonts w:cstheme="minorHAnsi"/>
          <w:i/>
          <w:iCs/>
          <w:spacing w:val="4"/>
          <w:shd w:val="clear" w:color="auto" w:fill="FFFFFF"/>
        </w:rPr>
        <w:t>heterozłączy</w:t>
      </w:r>
      <w:proofErr w:type="spellEnd"/>
      <w:r w:rsidR="007B4CC7">
        <w:rPr>
          <w:rFonts w:cstheme="minorHAnsi"/>
          <w:i/>
          <w:iCs/>
          <w:spacing w:val="4"/>
          <w:shd w:val="clear" w:color="auto" w:fill="FFFFFF"/>
        </w:rPr>
        <w:t xml:space="preserve"> </w:t>
      </w:r>
      <w:r w:rsidR="00026371">
        <w:rPr>
          <w:rFonts w:cstheme="minorHAnsi"/>
          <w:i/>
          <w:iCs/>
          <w:spacing w:val="4"/>
          <w:shd w:val="clear" w:color="auto" w:fill="FFFFFF"/>
        </w:rPr>
        <w:t>HJ</w:t>
      </w:r>
      <w:r w:rsidR="00B6550C">
        <w:rPr>
          <w:rFonts w:cstheme="minorHAnsi"/>
          <w:i/>
          <w:iCs/>
          <w:spacing w:val="4"/>
          <w:shd w:val="clear" w:color="auto" w:fill="FFFFFF"/>
        </w:rPr>
        <w:t>T (</w:t>
      </w:r>
      <w:r w:rsidR="007B4CC7">
        <w:rPr>
          <w:rFonts w:cstheme="minorHAnsi"/>
          <w:i/>
          <w:iCs/>
          <w:spacing w:val="4"/>
          <w:shd w:val="clear" w:color="auto" w:fill="FFFFFF"/>
        </w:rPr>
        <w:t xml:space="preserve">z ang. </w:t>
      </w:r>
      <w:proofErr w:type="spellStart"/>
      <w:r w:rsidR="00B6550C" w:rsidRPr="00B6550C">
        <w:rPr>
          <w:rFonts w:cstheme="minorHAnsi"/>
          <w:i/>
          <w:iCs/>
          <w:spacing w:val="4"/>
          <w:shd w:val="clear" w:color="auto" w:fill="FFFFFF"/>
        </w:rPr>
        <w:t>Heterojunction</w:t>
      </w:r>
      <w:proofErr w:type="spellEnd"/>
      <w:r w:rsidR="00B6550C" w:rsidRPr="00B6550C">
        <w:rPr>
          <w:rFonts w:cstheme="minorHAnsi"/>
          <w:i/>
          <w:iCs/>
          <w:spacing w:val="4"/>
          <w:shd w:val="clear" w:color="auto" w:fill="FFFFFF"/>
        </w:rPr>
        <w:t xml:space="preserve"> Technology</w:t>
      </w:r>
      <w:r w:rsidR="00B6550C">
        <w:rPr>
          <w:rFonts w:cstheme="minorHAnsi"/>
          <w:i/>
          <w:iCs/>
          <w:spacing w:val="4"/>
          <w:shd w:val="clear" w:color="auto" w:fill="FFFFFF"/>
        </w:rPr>
        <w:t xml:space="preserve">). </w:t>
      </w:r>
      <w:r w:rsidR="007B4CC7">
        <w:rPr>
          <w:rFonts w:cstheme="minorHAnsi"/>
          <w:i/>
          <w:iCs/>
          <w:spacing w:val="4"/>
          <w:shd w:val="clear" w:color="auto" w:fill="FFFFFF"/>
        </w:rPr>
        <w:t>Technologia</w:t>
      </w:r>
      <w:r w:rsidR="00B6550C">
        <w:rPr>
          <w:rFonts w:cstheme="minorHAnsi"/>
          <w:i/>
          <w:iCs/>
          <w:spacing w:val="4"/>
          <w:shd w:val="clear" w:color="auto" w:fill="FFFFFF"/>
        </w:rPr>
        <w:t xml:space="preserve"> ta pozwala </w:t>
      </w:r>
      <w:r w:rsidR="007B4CC7">
        <w:rPr>
          <w:rFonts w:cstheme="minorHAnsi"/>
          <w:i/>
          <w:iCs/>
          <w:spacing w:val="4"/>
          <w:shd w:val="clear" w:color="auto" w:fill="FFFFFF"/>
        </w:rPr>
        <w:t>podnieść stopień sprawności</w:t>
      </w:r>
      <w:r w:rsidR="00B6550C">
        <w:rPr>
          <w:rFonts w:cstheme="minorHAnsi"/>
          <w:i/>
          <w:iCs/>
          <w:spacing w:val="4"/>
          <w:shd w:val="clear" w:color="auto" w:fill="FFFFFF"/>
        </w:rPr>
        <w:t xml:space="preserve"> modułów oraz zmniejszyć degradację (wydłużyć żywotność). </w:t>
      </w:r>
      <w:r w:rsidR="00F66567">
        <w:rPr>
          <w:rFonts w:cstheme="minorHAnsi"/>
          <w:i/>
          <w:iCs/>
          <w:spacing w:val="4"/>
          <w:shd w:val="clear" w:color="auto" w:fill="FFFFFF"/>
        </w:rPr>
        <w:t>Szacuje się że nastąpi „przesiadka” z aktualnych ogniw PERC na H</w:t>
      </w:r>
      <w:r w:rsidR="00A07D77">
        <w:rPr>
          <w:rFonts w:cstheme="minorHAnsi"/>
          <w:i/>
          <w:iCs/>
          <w:spacing w:val="4"/>
          <w:shd w:val="clear" w:color="auto" w:fill="FFFFFF"/>
        </w:rPr>
        <w:t xml:space="preserve">JT. </w:t>
      </w:r>
      <w:r w:rsidR="00B6550C">
        <w:rPr>
          <w:rFonts w:cstheme="minorHAnsi"/>
          <w:i/>
          <w:iCs/>
          <w:spacing w:val="4"/>
          <w:shd w:val="clear" w:color="auto" w:fill="FFFFFF"/>
        </w:rPr>
        <w:t xml:space="preserve">Niektórzy producenci </w:t>
      </w:r>
      <w:r w:rsidR="00F66567">
        <w:rPr>
          <w:rFonts w:cstheme="minorHAnsi"/>
          <w:i/>
          <w:iCs/>
          <w:spacing w:val="4"/>
          <w:shd w:val="clear" w:color="auto" w:fill="FFFFFF"/>
        </w:rPr>
        <w:t>inwestują w</w:t>
      </w:r>
      <w:r w:rsidR="00FA0465">
        <w:rPr>
          <w:rFonts w:cstheme="minorHAnsi"/>
          <w:i/>
          <w:iCs/>
          <w:spacing w:val="4"/>
          <w:shd w:val="clear" w:color="auto" w:fill="FFFFFF"/>
        </w:rPr>
        <w:t xml:space="preserve"> tzw. „ogniw</w:t>
      </w:r>
      <w:r w:rsidR="007B4CC7">
        <w:rPr>
          <w:rFonts w:cstheme="minorHAnsi"/>
          <w:i/>
          <w:iCs/>
          <w:spacing w:val="4"/>
          <w:shd w:val="clear" w:color="auto" w:fill="FFFFFF"/>
        </w:rPr>
        <w:t>a</w:t>
      </w:r>
      <w:r w:rsidR="00FA0465">
        <w:rPr>
          <w:rFonts w:cstheme="minorHAnsi"/>
          <w:i/>
          <w:iCs/>
          <w:spacing w:val="4"/>
          <w:shd w:val="clear" w:color="auto" w:fill="FFFFFF"/>
        </w:rPr>
        <w:t xml:space="preserve"> na zakładkę”, których </w:t>
      </w:r>
      <w:r w:rsidR="00F66567">
        <w:rPr>
          <w:rFonts w:cstheme="minorHAnsi"/>
          <w:i/>
          <w:iCs/>
          <w:spacing w:val="4"/>
          <w:shd w:val="clear" w:color="auto" w:fill="FFFFFF"/>
        </w:rPr>
        <w:t xml:space="preserve">głównym </w:t>
      </w:r>
      <w:r w:rsidR="00FA0465">
        <w:rPr>
          <w:rFonts w:cstheme="minorHAnsi"/>
          <w:i/>
          <w:iCs/>
          <w:spacing w:val="4"/>
          <w:shd w:val="clear" w:color="auto" w:fill="FFFFFF"/>
        </w:rPr>
        <w:t xml:space="preserve">celem jest </w:t>
      </w:r>
      <w:r w:rsidR="00F66567">
        <w:rPr>
          <w:rFonts w:cstheme="minorHAnsi"/>
          <w:i/>
          <w:iCs/>
          <w:spacing w:val="4"/>
          <w:shd w:val="clear" w:color="auto" w:fill="FFFFFF"/>
        </w:rPr>
        <w:t>zwiększenie wydajności.</w:t>
      </w:r>
      <w:r w:rsidR="00FA0465" w:rsidRPr="00353DDE">
        <w:rPr>
          <w:i/>
          <w:iCs/>
        </w:rPr>
        <w:t xml:space="preserve"> Kiedy warstwy nachodzą na siebie, niwelowane są przerwy między nimi i więcej mocy uzyskuje się z </w:t>
      </w:r>
      <w:r w:rsidR="00F66567">
        <w:rPr>
          <w:i/>
          <w:iCs/>
        </w:rPr>
        <w:t>tej samej powierzchni modułu</w:t>
      </w:r>
      <w:r w:rsidR="00FA0465" w:rsidRPr="00353DDE">
        <w:rPr>
          <w:i/>
          <w:iCs/>
        </w:rPr>
        <w:t xml:space="preserve">. To </w:t>
      </w:r>
      <w:r w:rsidR="00FA0465">
        <w:rPr>
          <w:i/>
          <w:iCs/>
        </w:rPr>
        <w:t xml:space="preserve">tylko </w:t>
      </w:r>
      <w:r w:rsidR="00A07D77">
        <w:rPr>
          <w:i/>
          <w:iCs/>
        </w:rPr>
        <w:t>przykłady</w:t>
      </w:r>
      <w:r w:rsidR="00FA0465" w:rsidRPr="00353DDE">
        <w:rPr>
          <w:i/>
          <w:iCs/>
        </w:rPr>
        <w:t xml:space="preserve"> szukania rozwiązań </w:t>
      </w:r>
      <w:r w:rsidR="00A07D77">
        <w:rPr>
          <w:i/>
          <w:iCs/>
        </w:rPr>
        <w:t>dla zwiększenia wydajności, sprawności czy</w:t>
      </w:r>
      <w:r w:rsidR="00FA0465" w:rsidRPr="00353DDE">
        <w:rPr>
          <w:i/>
          <w:iCs/>
        </w:rPr>
        <w:t xml:space="preserve"> pokrycia przerw w dostawach</w:t>
      </w:r>
      <w:r w:rsidR="00FA0465">
        <w:rPr>
          <w:i/>
          <w:iCs/>
        </w:rPr>
        <w:t>.</w:t>
      </w:r>
      <w:r w:rsidR="00FA0465" w:rsidRPr="00353DDE">
        <w:rPr>
          <w:i/>
          <w:iCs/>
        </w:rPr>
        <w:t>”</w:t>
      </w:r>
    </w:p>
    <w:p w14:paraId="2654CBB4" w14:textId="189AE452" w:rsidR="00076F58" w:rsidRDefault="000B07E1" w:rsidP="00907637">
      <w:pPr>
        <w:jc w:val="both"/>
      </w:pPr>
      <w:r w:rsidRPr="00353DDE">
        <w:t xml:space="preserve">Czy faktycznie nowości technologiczne wypełnią </w:t>
      </w:r>
      <w:r w:rsidR="00D70850" w:rsidRPr="00353DDE">
        <w:t xml:space="preserve">braki magazynowe </w:t>
      </w:r>
      <w:r w:rsidRPr="00353DDE">
        <w:t xml:space="preserve">i </w:t>
      </w:r>
      <w:r w:rsidR="00D70850" w:rsidRPr="00353DDE">
        <w:t>przywrócą</w:t>
      </w:r>
      <w:r w:rsidRPr="00353DDE">
        <w:t xml:space="preserve"> tempo </w:t>
      </w:r>
      <w:r w:rsidR="00D70850" w:rsidRPr="00353DDE">
        <w:t xml:space="preserve">instalacji systemów fotowoltaicznych w Polsce zobaczymy już po trzech miesiącach 2022 </w:t>
      </w:r>
      <w:r w:rsidR="0003638D">
        <w:t>r</w:t>
      </w:r>
      <w:r w:rsidR="00D70850" w:rsidRPr="00353DDE">
        <w:t>oku. Na pewno jego pierwszy kwartał będzie wyścigiem z czasem</w:t>
      </w:r>
      <w:r w:rsidR="003E34CE" w:rsidRPr="00353DDE">
        <w:t xml:space="preserve">. </w:t>
      </w:r>
      <w:r w:rsidR="00D70850" w:rsidRPr="00353DDE">
        <w:t xml:space="preserve">Bo mimo licznych głosów o dyskryminacji </w:t>
      </w:r>
      <w:r w:rsidR="00D70850" w:rsidRPr="00353DDE">
        <w:br/>
        <w:t xml:space="preserve">i nierównych szansach dla przyszłych prosumentów, machina legislacyjna </w:t>
      </w:r>
      <w:r w:rsidR="003E34CE" w:rsidRPr="00353DDE">
        <w:t>wobec nowelizacji ustawy OZE wydaje się być przesądzona. A to może oznaczać</w:t>
      </w:r>
      <w:r w:rsidR="004F30B4">
        <w:t xml:space="preserve">, że tak jak przepowiada stowarzyszenie europejskiego sektora fotowoltaicznego </w:t>
      </w:r>
      <w:proofErr w:type="spellStart"/>
      <w:r w:rsidR="004F30B4">
        <w:t>SolarPower</w:t>
      </w:r>
      <w:proofErr w:type="spellEnd"/>
      <w:r w:rsidR="004F30B4">
        <w:t xml:space="preserve"> Europe w swoim ostatnim raporcie, dalszy – zaskakująco szybki – wzrost </w:t>
      </w:r>
      <w:r w:rsidR="0074168C">
        <w:t xml:space="preserve">mocy na polskim rynku PV </w:t>
      </w:r>
      <w:r w:rsidR="0084212A">
        <w:t>ulegnie poważnemu spowolnieniu</w:t>
      </w:r>
      <w:r w:rsidR="0074168C">
        <w:t xml:space="preserve">. </w:t>
      </w:r>
      <w:r w:rsidR="004F30B4">
        <w:t xml:space="preserve">  </w:t>
      </w:r>
    </w:p>
    <w:p w14:paraId="2860575E" w14:textId="3B8870AD" w:rsidR="005D0C24" w:rsidRPr="00970F94" w:rsidRDefault="00EF0F8B" w:rsidP="00970F94">
      <w:r w:rsidRPr="00970F94">
        <w:rPr>
          <w:rFonts w:cstheme="minorHAnsi"/>
          <w:spacing w:val="4"/>
          <w:shd w:val="clear" w:color="auto" w:fill="FFFFFF"/>
        </w:rPr>
        <w:t xml:space="preserve"> </w:t>
      </w:r>
    </w:p>
    <w:sectPr w:rsidR="005D0C24" w:rsidRPr="00970F9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834F" w14:textId="77777777" w:rsidR="004C74EE" w:rsidRDefault="004C74EE" w:rsidP="00BB715E">
      <w:pPr>
        <w:spacing w:after="0" w:line="240" w:lineRule="auto"/>
      </w:pPr>
      <w:r>
        <w:separator/>
      </w:r>
    </w:p>
  </w:endnote>
  <w:endnote w:type="continuationSeparator" w:id="0">
    <w:p w14:paraId="58A6E223" w14:textId="77777777" w:rsidR="004C74EE" w:rsidRDefault="004C74EE" w:rsidP="00BB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365508"/>
      <w:docPartObj>
        <w:docPartGallery w:val="Page Numbers (Bottom of Page)"/>
        <w:docPartUnique/>
      </w:docPartObj>
    </w:sdtPr>
    <w:sdtEndPr/>
    <w:sdtContent>
      <w:p w14:paraId="26B2AB87" w14:textId="3C0335AF" w:rsidR="00977D2C" w:rsidRDefault="00977D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73BC09" w14:textId="77777777" w:rsidR="00977D2C" w:rsidRDefault="00977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EEF0" w14:textId="77777777" w:rsidR="004C74EE" w:rsidRDefault="004C74EE" w:rsidP="00BB715E">
      <w:pPr>
        <w:spacing w:after="0" w:line="240" w:lineRule="auto"/>
      </w:pPr>
      <w:r>
        <w:separator/>
      </w:r>
    </w:p>
  </w:footnote>
  <w:footnote w:type="continuationSeparator" w:id="0">
    <w:p w14:paraId="7FC58A0F" w14:textId="77777777" w:rsidR="004C74EE" w:rsidRDefault="004C74EE" w:rsidP="00BB7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954"/>
    <w:multiLevelType w:val="multilevel"/>
    <w:tmpl w:val="C960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50ADE"/>
    <w:multiLevelType w:val="multilevel"/>
    <w:tmpl w:val="1172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788"/>
    <w:rsid w:val="00026371"/>
    <w:rsid w:val="0003638D"/>
    <w:rsid w:val="00051488"/>
    <w:rsid w:val="0005768F"/>
    <w:rsid w:val="00060694"/>
    <w:rsid w:val="0007487F"/>
    <w:rsid w:val="00076F58"/>
    <w:rsid w:val="000941EF"/>
    <w:rsid w:val="000B07E1"/>
    <w:rsid w:val="000B4DEF"/>
    <w:rsid w:val="000E3148"/>
    <w:rsid w:val="000E6E82"/>
    <w:rsid w:val="000F0962"/>
    <w:rsid w:val="00122E76"/>
    <w:rsid w:val="001235E3"/>
    <w:rsid w:val="001909B1"/>
    <w:rsid w:val="00195A31"/>
    <w:rsid w:val="001A2B86"/>
    <w:rsid w:val="001E27D0"/>
    <w:rsid w:val="001F67D0"/>
    <w:rsid w:val="002139DF"/>
    <w:rsid w:val="00266352"/>
    <w:rsid w:val="00270F67"/>
    <w:rsid w:val="002912F3"/>
    <w:rsid w:val="00344212"/>
    <w:rsid w:val="00353DDE"/>
    <w:rsid w:val="00372FC5"/>
    <w:rsid w:val="003A1C85"/>
    <w:rsid w:val="003A51D2"/>
    <w:rsid w:val="003C38A1"/>
    <w:rsid w:val="003D7282"/>
    <w:rsid w:val="003E34CE"/>
    <w:rsid w:val="003F223C"/>
    <w:rsid w:val="003F6695"/>
    <w:rsid w:val="00407812"/>
    <w:rsid w:val="00427318"/>
    <w:rsid w:val="00443AF7"/>
    <w:rsid w:val="00445B1D"/>
    <w:rsid w:val="004B3BA4"/>
    <w:rsid w:val="004C74EE"/>
    <w:rsid w:val="004F30B4"/>
    <w:rsid w:val="004F54B0"/>
    <w:rsid w:val="00560452"/>
    <w:rsid w:val="00565955"/>
    <w:rsid w:val="005B0BA8"/>
    <w:rsid w:val="005C562F"/>
    <w:rsid w:val="005D0C24"/>
    <w:rsid w:val="005F3FB4"/>
    <w:rsid w:val="00604D14"/>
    <w:rsid w:val="00620EE2"/>
    <w:rsid w:val="006A7F3A"/>
    <w:rsid w:val="006B0051"/>
    <w:rsid w:val="006B4947"/>
    <w:rsid w:val="006D2AFD"/>
    <w:rsid w:val="00720026"/>
    <w:rsid w:val="007216EF"/>
    <w:rsid w:val="00723616"/>
    <w:rsid w:val="0074168C"/>
    <w:rsid w:val="00754DCE"/>
    <w:rsid w:val="00770529"/>
    <w:rsid w:val="00796831"/>
    <w:rsid w:val="007B4CC7"/>
    <w:rsid w:val="00823788"/>
    <w:rsid w:val="0084212A"/>
    <w:rsid w:val="0087108E"/>
    <w:rsid w:val="00890D5C"/>
    <w:rsid w:val="00893ED4"/>
    <w:rsid w:val="008E7F7E"/>
    <w:rsid w:val="00907637"/>
    <w:rsid w:val="00970F94"/>
    <w:rsid w:val="00977D2C"/>
    <w:rsid w:val="0098204C"/>
    <w:rsid w:val="00983CEB"/>
    <w:rsid w:val="009C23B2"/>
    <w:rsid w:val="009E3674"/>
    <w:rsid w:val="009F5811"/>
    <w:rsid w:val="00A02B63"/>
    <w:rsid w:val="00A07D77"/>
    <w:rsid w:val="00A33298"/>
    <w:rsid w:val="00A71670"/>
    <w:rsid w:val="00AE6EE5"/>
    <w:rsid w:val="00AF1DE5"/>
    <w:rsid w:val="00B06D60"/>
    <w:rsid w:val="00B0732C"/>
    <w:rsid w:val="00B230A1"/>
    <w:rsid w:val="00B34E16"/>
    <w:rsid w:val="00B45B98"/>
    <w:rsid w:val="00B52244"/>
    <w:rsid w:val="00B62453"/>
    <w:rsid w:val="00B6550C"/>
    <w:rsid w:val="00B73FE4"/>
    <w:rsid w:val="00B807B7"/>
    <w:rsid w:val="00BB715E"/>
    <w:rsid w:val="00BC4ED8"/>
    <w:rsid w:val="00BC550D"/>
    <w:rsid w:val="00C33FC9"/>
    <w:rsid w:val="00C45AF2"/>
    <w:rsid w:val="00C56D27"/>
    <w:rsid w:val="00C579AB"/>
    <w:rsid w:val="00C6380F"/>
    <w:rsid w:val="00C741CB"/>
    <w:rsid w:val="00CB1670"/>
    <w:rsid w:val="00CC3CA5"/>
    <w:rsid w:val="00CD7909"/>
    <w:rsid w:val="00CF12B3"/>
    <w:rsid w:val="00D5085E"/>
    <w:rsid w:val="00D70850"/>
    <w:rsid w:val="00DC661A"/>
    <w:rsid w:val="00DF4047"/>
    <w:rsid w:val="00E0680B"/>
    <w:rsid w:val="00E27F7A"/>
    <w:rsid w:val="00E31724"/>
    <w:rsid w:val="00E461C5"/>
    <w:rsid w:val="00E47EDC"/>
    <w:rsid w:val="00E608FC"/>
    <w:rsid w:val="00E6379D"/>
    <w:rsid w:val="00E9782B"/>
    <w:rsid w:val="00EA075B"/>
    <w:rsid w:val="00EA36D4"/>
    <w:rsid w:val="00EA474C"/>
    <w:rsid w:val="00EA7588"/>
    <w:rsid w:val="00ED6BED"/>
    <w:rsid w:val="00EE4D97"/>
    <w:rsid w:val="00EF0527"/>
    <w:rsid w:val="00EF0F8B"/>
    <w:rsid w:val="00F15A16"/>
    <w:rsid w:val="00F27A2C"/>
    <w:rsid w:val="00F32B83"/>
    <w:rsid w:val="00F351E4"/>
    <w:rsid w:val="00F50B8E"/>
    <w:rsid w:val="00F65B50"/>
    <w:rsid w:val="00F66567"/>
    <w:rsid w:val="00F715D4"/>
    <w:rsid w:val="00FA0465"/>
    <w:rsid w:val="00FB4369"/>
    <w:rsid w:val="00FC6C30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7223"/>
  <w15:chartTrackingRefBased/>
  <w15:docId w15:val="{3F2A0BF0-F2F6-4AB0-9CA8-244DFFA5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E82"/>
  </w:style>
  <w:style w:type="paragraph" w:styleId="Nagwek1">
    <w:name w:val="heading 1"/>
    <w:basedOn w:val="Normalny"/>
    <w:next w:val="Normalny"/>
    <w:link w:val="Nagwek1Znak"/>
    <w:uiPriority w:val="9"/>
    <w:qFormat/>
    <w:rsid w:val="00F27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3616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40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04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27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0941EF"/>
    <w:rPr>
      <w:b/>
      <w:bCs/>
    </w:rPr>
  </w:style>
  <w:style w:type="paragraph" w:styleId="Akapitzlist">
    <w:name w:val="List Paragraph"/>
    <w:basedOn w:val="Normalny"/>
    <w:uiPriority w:val="34"/>
    <w:qFormat/>
    <w:rsid w:val="00122E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1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1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1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D2C"/>
  </w:style>
  <w:style w:type="paragraph" w:styleId="Stopka">
    <w:name w:val="footer"/>
    <w:basedOn w:val="Normalny"/>
    <w:link w:val="StopkaZnak"/>
    <w:uiPriority w:val="99"/>
    <w:unhideWhenUsed/>
    <w:rsid w:val="0097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D2C"/>
  </w:style>
  <w:style w:type="character" w:styleId="UyteHipercze">
    <w:name w:val="FollowedHyperlink"/>
    <w:basedOn w:val="Domylnaczcionkaakapitu"/>
    <w:uiPriority w:val="99"/>
    <w:semiHidden/>
    <w:unhideWhenUsed/>
    <w:rsid w:val="004F30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F32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16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76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25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21750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3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472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7233">
                  <w:marLeft w:val="0"/>
                  <w:marRight w:val="0"/>
                  <w:marTop w:val="26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3" ma:contentTypeDescription="Utwórz nowy dokument." ma:contentTypeScope="" ma:versionID="cfc6175717081ed62074ef33fecca860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0ccdae01466817403ffbf7c9d49caa92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5DEE4-3E56-475B-99D6-09022F7EA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E6BA48-EBCC-481C-B516-E169DCAC1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2E749-B650-4783-BD83-0C9B516D1A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409975-DEF4-477C-B318-CA72E7B8C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Przybylska</dc:creator>
  <cp:keywords/>
  <dc:description/>
  <cp:lastModifiedBy>Agnieszka Mrozowska</cp:lastModifiedBy>
  <cp:revision>3</cp:revision>
  <dcterms:created xsi:type="dcterms:W3CDTF">2022-01-13T12:31:00Z</dcterms:created>
  <dcterms:modified xsi:type="dcterms:W3CDTF">2022-01-13T12:31:00Z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</Properties>
</file>