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body>
    <w:p w:rsidR="00754472" w:rsidP="008401B4" w:rsidRDefault="006C66CC" w14:paraId="6DA12875" w14:textId="560B6626">
      <w:pPr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714E5DD0">
        <w:rPr>
          <w:b/>
          <w:bCs/>
          <w:color w:val="auto"/>
          <w:sz w:val="28"/>
          <w:szCs w:val="28"/>
        </w:rPr>
        <w:t xml:space="preserve">IBC SOLAR zaprezentuje na targach Intersolar Europe </w:t>
      </w:r>
      <w:r w:rsidRPr="714E5DD0" w:rsidR="00C21E66">
        <w:rPr>
          <w:b/>
          <w:bCs/>
          <w:color w:val="auto"/>
          <w:sz w:val="28"/>
          <w:szCs w:val="28"/>
        </w:rPr>
        <w:t xml:space="preserve">innowacje </w:t>
      </w:r>
      <w:r w:rsidRPr="714E5DD0" w:rsidR="007244EF">
        <w:rPr>
          <w:b/>
          <w:bCs/>
          <w:color w:val="auto"/>
          <w:sz w:val="28"/>
          <w:szCs w:val="28"/>
        </w:rPr>
        <w:t>w fotowoltaice</w:t>
      </w:r>
      <w:r w:rsidRPr="714E5DD0" w:rsidR="00D47E12">
        <w:rPr>
          <w:b/>
          <w:bCs/>
          <w:color w:val="auto"/>
          <w:sz w:val="28"/>
          <w:szCs w:val="28"/>
        </w:rPr>
        <w:t xml:space="preserve"> </w:t>
      </w:r>
    </w:p>
    <w:p w:rsidRPr="007C7EFB" w:rsidR="008E1E73" w:rsidP="007C7EFB" w:rsidRDefault="007C7EFB" w14:paraId="37F6B8ED" w14:textId="5EA1A196">
      <w:pPr>
        <w:spacing w:line="276" w:lineRule="auto"/>
        <w:jc w:val="both"/>
        <w:rPr>
          <w:b w:val="1"/>
          <w:bCs w:val="1"/>
          <w:color w:val="auto"/>
          <w:sz w:val="22"/>
          <w:szCs w:val="22"/>
        </w:rPr>
      </w:pPr>
      <w:r w:rsidRPr="3661159B" w:rsidR="007C7EFB">
        <w:rPr>
          <w:b w:val="1"/>
          <w:bCs w:val="1"/>
          <w:color w:val="auto"/>
          <w:sz w:val="22"/>
          <w:szCs w:val="22"/>
        </w:rPr>
        <w:t xml:space="preserve">Proekologiczna zabudowa targowa </w:t>
      </w:r>
      <w:r w:rsidRPr="3661159B" w:rsidR="00AF3FB6">
        <w:rPr>
          <w:b w:val="1"/>
          <w:bCs w:val="1"/>
          <w:color w:val="auto"/>
          <w:sz w:val="22"/>
          <w:szCs w:val="22"/>
        </w:rPr>
        <w:t>w oparciu o zasadę</w:t>
      </w:r>
      <w:r w:rsidRPr="3661159B" w:rsidR="007C7EFB">
        <w:rPr>
          <w:b w:val="1"/>
          <w:bCs w:val="1"/>
          <w:color w:val="auto"/>
          <w:sz w:val="22"/>
          <w:szCs w:val="22"/>
        </w:rPr>
        <w:t xml:space="preserve"> </w:t>
      </w:r>
      <w:r w:rsidRPr="3661159B" w:rsidR="003E622C">
        <w:rPr>
          <w:b w:val="1"/>
          <w:bCs w:val="1"/>
          <w:color w:val="auto"/>
          <w:sz w:val="22"/>
          <w:szCs w:val="22"/>
        </w:rPr>
        <w:t xml:space="preserve">„od kołyski </w:t>
      </w:r>
      <w:r w:rsidRPr="3661159B" w:rsidR="00065E80">
        <w:rPr>
          <w:b w:val="1"/>
          <w:bCs w:val="1"/>
          <w:color w:val="auto"/>
          <w:sz w:val="22"/>
          <w:szCs w:val="22"/>
        </w:rPr>
        <w:t>do kołyski“ (z ang. c</w:t>
      </w:r>
      <w:r w:rsidRPr="3661159B" w:rsidR="007C7EFB">
        <w:rPr>
          <w:b w:val="1"/>
          <w:bCs w:val="1"/>
          <w:color w:val="auto"/>
          <w:sz w:val="22"/>
          <w:szCs w:val="22"/>
        </w:rPr>
        <w:t>radle-</w:t>
      </w:r>
      <w:r w:rsidRPr="3661159B" w:rsidR="00065E80">
        <w:rPr>
          <w:b w:val="1"/>
          <w:bCs w:val="1"/>
          <w:color w:val="auto"/>
          <w:sz w:val="22"/>
          <w:szCs w:val="22"/>
        </w:rPr>
        <w:t>to</w:t>
      </w:r>
      <w:r w:rsidRPr="3661159B" w:rsidR="007C7EFB">
        <w:rPr>
          <w:b w:val="1"/>
          <w:bCs w:val="1"/>
          <w:color w:val="auto"/>
          <w:sz w:val="22"/>
          <w:szCs w:val="22"/>
        </w:rPr>
        <w:t>-</w:t>
      </w:r>
      <w:r w:rsidRPr="3661159B" w:rsidR="00065E80">
        <w:rPr>
          <w:b w:val="1"/>
          <w:bCs w:val="1"/>
          <w:color w:val="auto"/>
          <w:sz w:val="22"/>
          <w:szCs w:val="22"/>
        </w:rPr>
        <w:t>cradle</w:t>
      </w:r>
      <w:r w:rsidRPr="3661159B" w:rsidR="00324883">
        <w:rPr>
          <w:b w:val="1"/>
          <w:bCs w:val="1"/>
          <w:color w:val="auto"/>
          <w:sz w:val="22"/>
          <w:szCs w:val="22"/>
        </w:rPr>
        <w:t>)</w:t>
      </w:r>
      <w:r w:rsidRPr="3661159B" w:rsidR="00065E80">
        <w:rPr>
          <w:b w:val="1"/>
          <w:bCs w:val="1"/>
          <w:color w:val="auto"/>
          <w:sz w:val="22"/>
          <w:szCs w:val="22"/>
        </w:rPr>
        <w:t xml:space="preserve"> </w:t>
      </w:r>
      <w:r w:rsidRPr="3661159B" w:rsidR="007C7EFB">
        <w:rPr>
          <w:b w:val="1"/>
          <w:bCs w:val="1"/>
          <w:color w:val="auto"/>
          <w:sz w:val="22"/>
          <w:szCs w:val="22"/>
        </w:rPr>
        <w:t xml:space="preserve">oraz </w:t>
      </w:r>
      <w:r w:rsidRPr="3661159B" w:rsidR="00AF3FB6">
        <w:rPr>
          <w:b w:val="1"/>
          <w:bCs w:val="1"/>
          <w:color w:val="auto"/>
          <w:sz w:val="22"/>
          <w:szCs w:val="22"/>
        </w:rPr>
        <w:t xml:space="preserve">bazujące na 40-letnim doświadczeniu </w:t>
      </w:r>
      <w:r w:rsidRPr="3661159B" w:rsidR="007C7EFB">
        <w:rPr>
          <w:b w:val="1"/>
          <w:bCs w:val="1"/>
          <w:color w:val="auto"/>
          <w:sz w:val="22"/>
          <w:szCs w:val="22"/>
        </w:rPr>
        <w:t xml:space="preserve">nawiązanie do zrównoważonego rozwoju. Tym wyróżni się </w:t>
      </w:r>
      <w:r w:rsidRPr="3661159B" w:rsidR="3661159B">
        <w:rPr>
          <w:b w:val="1"/>
          <w:bCs w:val="1"/>
          <w:color w:val="auto"/>
          <w:sz w:val="22"/>
          <w:szCs w:val="22"/>
        </w:rPr>
        <w:t xml:space="preserve"> wiodący dostawca kompleksowych rozwiązań w zakresie energii słonecznej</w:t>
      </w:r>
      <w:r w:rsidRPr="3661159B" w:rsidR="007C7EFB">
        <w:rPr>
          <w:b w:val="1"/>
          <w:bCs w:val="1"/>
          <w:color w:val="auto"/>
          <w:sz w:val="22"/>
          <w:szCs w:val="22"/>
        </w:rPr>
        <w:t xml:space="preserve"> podczas największych </w:t>
      </w:r>
      <w:r w:rsidRPr="3661159B" w:rsidR="00E13CE2">
        <w:rPr>
          <w:b w:val="1"/>
          <w:bCs w:val="1"/>
          <w:color w:val="auto"/>
          <w:sz w:val="22"/>
          <w:szCs w:val="22"/>
        </w:rPr>
        <w:t xml:space="preserve">targów </w:t>
      </w:r>
      <w:r w:rsidRPr="3661159B" w:rsidR="007C7EFB">
        <w:rPr>
          <w:b w:val="1"/>
          <w:bCs w:val="1"/>
          <w:color w:val="auto"/>
          <w:sz w:val="22"/>
          <w:szCs w:val="22"/>
        </w:rPr>
        <w:t xml:space="preserve">branży PV w Europie. </w:t>
      </w:r>
    </w:p>
    <w:p w:rsidRPr="007C7EFB" w:rsidR="00A9142B" w:rsidP="00344AC9" w:rsidRDefault="00E13CE2" w14:paraId="6C06BD03" w14:textId="661449D8">
      <w:pPr>
        <w:spacing w:line="276" w:lineRule="auto"/>
        <w:jc w:val="both"/>
        <w:rPr>
          <w:color w:val="auto"/>
          <w:sz w:val="20"/>
          <w:szCs w:val="20"/>
        </w:rPr>
      </w:pPr>
      <w:r w:rsidRPr="714E5DD0">
        <w:rPr>
          <w:color w:val="auto"/>
          <w:sz w:val="20"/>
          <w:szCs w:val="20"/>
        </w:rPr>
        <w:t>Świętujący w tym roku jubileusz istnienia</w:t>
      </w:r>
      <w:r w:rsidRPr="714E5DD0" w:rsidR="00732BE6">
        <w:rPr>
          <w:color w:val="auto"/>
          <w:sz w:val="20"/>
          <w:szCs w:val="20"/>
        </w:rPr>
        <w:t>,</w:t>
      </w:r>
      <w:r w:rsidRPr="714E5DD0" w:rsidR="00A9142B">
        <w:rPr>
          <w:color w:val="auto"/>
          <w:sz w:val="20"/>
          <w:szCs w:val="20"/>
        </w:rPr>
        <w:t xml:space="preserve"> IBC SOLAR</w:t>
      </w:r>
      <w:r w:rsidRPr="714E5DD0" w:rsidR="00732BE6">
        <w:rPr>
          <w:color w:val="auto"/>
          <w:sz w:val="20"/>
          <w:szCs w:val="20"/>
        </w:rPr>
        <w:t>,</w:t>
      </w:r>
      <w:r w:rsidRPr="714E5DD0" w:rsidR="00A9142B">
        <w:rPr>
          <w:color w:val="auto"/>
          <w:sz w:val="20"/>
          <w:szCs w:val="20"/>
        </w:rPr>
        <w:t xml:space="preserve"> będzie jednym z ponad 900 wystawców na międzynarodowych targach Intersolar Europe 2022, </w:t>
      </w:r>
      <w:r w:rsidRPr="714E5DD0" w:rsidR="00732BE6">
        <w:rPr>
          <w:color w:val="auto"/>
          <w:sz w:val="20"/>
          <w:szCs w:val="20"/>
        </w:rPr>
        <w:t xml:space="preserve">które odbędą się </w:t>
      </w:r>
      <w:r w:rsidRPr="714E5DD0" w:rsidR="00A9142B">
        <w:rPr>
          <w:color w:val="auto"/>
          <w:sz w:val="20"/>
          <w:szCs w:val="20"/>
        </w:rPr>
        <w:t>w dniach 11-13 maja 2022 r.</w:t>
      </w:r>
      <w:r w:rsidRPr="714E5DD0" w:rsidR="00732BE6">
        <w:rPr>
          <w:color w:val="auto"/>
          <w:sz w:val="20"/>
          <w:szCs w:val="20"/>
        </w:rPr>
        <w:t xml:space="preserve"> Firma</w:t>
      </w:r>
      <w:r w:rsidRPr="714E5DD0" w:rsidR="00A9142B">
        <w:rPr>
          <w:color w:val="auto"/>
          <w:sz w:val="20"/>
          <w:szCs w:val="20"/>
        </w:rPr>
        <w:t xml:space="preserve"> zaprezentuje </w:t>
      </w:r>
      <w:r w:rsidRPr="714E5DD0" w:rsidR="004B729B">
        <w:rPr>
          <w:color w:val="auto"/>
          <w:sz w:val="20"/>
          <w:szCs w:val="20"/>
        </w:rPr>
        <w:t xml:space="preserve">rozwiązania skupione wokół trzech głównych obszarów </w:t>
      </w:r>
      <w:r w:rsidRPr="714E5DD0" w:rsidR="00A03BEE">
        <w:rPr>
          <w:color w:val="auto"/>
          <w:sz w:val="20"/>
          <w:szCs w:val="20"/>
        </w:rPr>
        <w:t xml:space="preserve">swojej </w:t>
      </w:r>
      <w:r w:rsidRPr="714E5DD0" w:rsidR="00A9142B">
        <w:rPr>
          <w:color w:val="auto"/>
          <w:sz w:val="20"/>
          <w:szCs w:val="20"/>
        </w:rPr>
        <w:t xml:space="preserve">działalności: </w:t>
      </w:r>
      <w:r w:rsidRPr="714E5DD0" w:rsidR="004B729B">
        <w:rPr>
          <w:color w:val="auto"/>
          <w:sz w:val="20"/>
          <w:szCs w:val="20"/>
        </w:rPr>
        <w:t>instalacji dla domu</w:t>
      </w:r>
      <w:r w:rsidRPr="714E5DD0" w:rsidR="00A9142B">
        <w:rPr>
          <w:color w:val="auto"/>
          <w:sz w:val="20"/>
          <w:szCs w:val="20"/>
        </w:rPr>
        <w:t xml:space="preserve">, </w:t>
      </w:r>
      <w:r w:rsidRPr="714E5DD0" w:rsidR="004B729B">
        <w:rPr>
          <w:color w:val="auto"/>
          <w:sz w:val="20"/>
          <w:szCs w:val="20"/>
        </w:rPr>
        <w:t xml:space="preserve">komercyjnych </w:t>
      </w:r>
      <w:r w:rsidRPr="714E5DD0" w:rsidR="00A9142B">
        <w:rPr>
          <w:color w:val="auto"/>
          <w:sz w:val="20"/>
          <w:szCs w:val="20"/>
        </w:rPr>
        <w:t>oraz elektrowni słoneczn</w:t>
      </w:r>
      <w:r w:rsidRPr="714E5DD0" w:rsidR="004B729B">
        <w:rPr>
          <w:color w:val="auto"/>
          <w:sz w:val="20"/>
          <w:szCs w:val="20"/>
        </w:rPr>
        <w:t>ych</w:t>
      </w:r>
      <w:r w:rsidRPr="714E5DD0" w:rsidR="00A9142B">
        <w:rPr>
          <w:color w:val="auto"/>
          <w:sz w:val="20"/>
          <w:szCs w:val="20"/>
        </w:rPr>
        <w:t xml:space="preserve">. </w:t>
      </w:r>
      <w:r w:rsidRPr="714E5DD0" w:rsidR="0082352B">
        <w:rPr>
          <w:color w:val="auto"/>
          <w:sz w:val="20"/>
          <w:szCs w:val="20"/>
        </w:rPr>
        <w:t>N</w:t>
      </w:r>
      <w:r w:rsidRPr="714E5DD0" w:rsidR="00707377">
        <w:rPr>
          <w:color w:val="auto"/>
          <w:sz w:val="20"/>
          <w:szCs w:val="20"/>
        </w:rPr>
        <w:t>a stoisk</w:t>
      </w:r>
      <w:r w:rsidRPr="714E5DD0" w:rsidR="0082352B">
        <w:rPr>
          <w:color w:val="auto"/>
          <w:sz w:val="20"/>
          <w:szCs w:val="20"/>
        </w:rPr>
        <w:t xml:space="preserve">ach marki (A4.470 i A4.670) </w:t>
      </w:r>
      <w:r w:rsidRPr="714E5DD0" w:rsidR="00707377">
        <w:rPr>
          <w:color w:val="auto"/>
          <w:sz w:val="20"/>
          <w:szCs w:val="20"/>
        </w:rPr>
        <w:t>będzie można zobaczyć</w:t>
      </w:r>
      <w:r w:rsidRPr="714E5DD0" w:rsidR="0082352B">
        <w:rPr>
          <w:color w:val="auto"/>
          <w:sz w:val="20"/>
          <w:szCs w:val="20"/>
        </w:rPr>
        <w:t xml:space="preserve"> </w:t>
      </w:r>
      <w:r w:rsidRPr="714E5DD0" w:rsidR="00DF54FE">
        <w:rPr>
          <w:color w:val="auto"/>
          <w:sz w:val="20"/>
          <w:szCs w:val="20"/>
        </w:rPr>
        <w:t>innowacje</w:t>
      </w:r>
      <w:r w:rsidRPr="714E5DD0" w:rsidR="00561291">
        <w:rPr>
          <w:color w:val="auto"/>
          <w:sz w:val="20"/>
          <w:szCs w:val="20"/>
        </w:rPr>
        <w:t xml:space="preserve"> w dziedzinie wewnętrznych systemów montażowych, zapewniające większą elastyczność i szybkość działania, a także optymalizację kosztów.</w:t>
      </w:r>
      <w:r w:rsidRPr="714E5DD0" w:rsidR="005D29D8">
        <w:rPr>
          <w:color w:val="auto"/>
          <w:sz w:val="20"/>
          <w:szCs w:val="20"/>
        </w:rPr>
        <w:t xml:space="preserve"> </w:t>
      </w:r>
      <w:r w:rsidRPr="714E5DD0" w:rsidR="003B58F9">
        <w:rPr>
          <w:color w:val="auto"/>
          <w:sz w:val="20"/>
          <w:szCs w:val="20"/>
        </w:rPr>
        <w:t xml:space="preserve">Sama tegoroczna zabudowa targowa firmy, zaprojektowana i zrealizowana w zgodzie z ideą </w:t>
      </w:r>
      <w:r w:rsidRPr="714E5DD0" w:rsidR="00344AC9">
        <w:rPr>
          <w:color w:val="auto"/>
          <w:sz w:val="20"/>
          <w:szCs w:val="20"/>
        </w:rPr>
        <w:t>Cradle-To</w:t>
      </w:r>
      <w:r w:rsidRPr="714E5DD0" w:rsidR="00474E3C">
        <w:rPr>
          <w:color w:val="auto"/>
          <w:sz w:val="20"/>
          <w:szCs w:val="20"/>
        </w:rPr>
        <w:t>-</w:t>
      </w:r>
      <w:r w:rsidRPr="714E5DD0" w:rsidR="00344AC9">
        <w:rPr>
          <w:color w:val="auto"/>
          <w:sz w:val="20"/>
          <w:szCs w:val="20"/>
        </w:rPr>
        <w:t>Cradle</w:t>
      </w:r>
      <w:r w:rsidRPr="714E5DD0" w:rsidR="00A71EBF">
        <w:rPr>
          <w:color w:val="auto"/>
          <w:sz w:val="20"/>
          <w:szCs w:val="20"/>
        </w:rPr>
        <w:t xml:space="preserve"> </w:t>
      </w:r>
      <w:r w:rsidRPr="714E5DD0" w:rsidR="005D29D8">
        <w:rPr>
          <w:color w:val="auto"/>
          <w:sz w:val="20"/>
          <w:szCs w:val="20"/>
        </w:rPr>
        <w:t>także nawiązuj</w:t>
      </w:r>
      <w:r w:rsidRPr="714E5DD0" w:rsidR="00344AC9">
        <w:rPr>
          <w:color w:val="auto"/>
          <w:sz w:val="20"/>
          <w:szCs w:val="20"/>
        </w:rPr>
        <w:t>e</w:t>
      </w:r>
      <w:r w:rsidRPr="714E5DD0" w:rsidR="005D29D8">
        <w:rPr>
          <w:color w:val="auto"/>
          <w:sz w:val="20"/>
          <w:szCs w:val="20"/>
        </w:rPr>
        <w:t xml:space="preserve"> </w:t>
      </w:r>
      <w:r w:rsidRPr="714E5DD0" w:rsidR="004B2B0A">
        <w:rPr>
          <w:color w:val="auto"/>
          <w:sz w:val="20"/>
          <w:szCs w:val="20"/>
        </w:rPr>
        <w:t xml:space="preserve">do najnowszych trendów w dziedzinie zrównoważonego rozwoju. </w:t>
      </w:r>
    </w:p>
    <w:p w:rsidRPr="000F6442" w:rsidR="00A9142B" w:rsidP="007C7EFB" w:rsidRDefault="00A9142B" w14:paraId="598E0909" w14:textId="5D0D7AE8">
      <w:pPr>
        <w:spacing w:line="276" w:lineRule="auto"/>
        <w:jc w:val="both"/>
        <w:rPr>
          <w:b w:val="1"/>
          <w:bCs w:val="1"/>
          <w:color w:val="auto"/>
          <w:sz w:val="20"/>
          <w:szCs w:val="20"/>
          <w:lang w:val="it-IT"/>
        </w:rPr>
      </w:pPr>
      <w:r w:rsidRPr="3661159B" w:rsidR="00A9142B">
        <w:rPr>
          <w:b w:val="1"/>
          <w:bCs w:val="1"/>
          <w:color w:val="auto"/>
          <w:sz w:val="20"/>
          <w:szCs w:val="20"/>
          <w:lang w:val="it-IT"/>
        </w:rPr>
        <w:t xml:space="preserve">40 lat IBC SOLAR i </w:t>
      </w:r>
      <w:r w:rsidRPr="3661159B" w:rsidR="009E2329">
        <w:rPr>
          <w:b w:val="1"/>
          <w:bCs w:val="1"/>
          <w:color w:val="auto"/>
          <w:sz w:val="20"/>
          <w:szCs w:val="20"/>
          <w:lang w:val="it-IT"/>
        </w:rPr>
        <w:t>więcej</w:t>
      </w:r>
    </w:p>
    <w:p w:rsidRPr="000F6442" w:rsidR="00A9142B" w:rsidP="007C7EFB" w:rsidRDefault="00A9142B" w14:paraId="38FD7C4E" w14:textId="5EE4E607" w14:noSpellErr="1">
      <w:pPr>
        <w:spacing w:line="276" w:lineRule="auto"/>
        <w:jc w:val="both"/>
        <w:rPr>
          <w:color w:val="auto"/>
          <w:sz w:val="20"/>
          <w:szCs w:val="20"/>
          <w:lang w:val="it-IT"/>
        </w:rPr>
      </w:pPr>
      <w:r w:rsidRPr="3661159B" w:rsidR="00A9142B">
        <w:rPr>
          <w:color w:val="auto"/>
          <w:sz w:val="20"/>
          <w:szCs w:val="20"/>
          <w:lang w:val="it-IT"/>
        </w:rPr>
        <w:t xml:space="preserve">Z okazji 40-lecia IBC SOLAR wprowadza nowy wizerunek i rozszerzone koncepcje w obszarach biznesowych: mieszkaniowym, komercyjnym i przemysłowym oraz związanych z elektrowniami słonecznymi. </w:t>
      </w:r>
      <w:r w:rsidRPr="3661159B" w:rsidR="00361C77">
        <w:rPr>
          <w:color w:val="auto"/>
          <w:sz w:val="20"/>
          <w:szCs w:val="20"/>
          <w:lang w:val="it-IT"/>
        </w:rPr>
        <w:t>W</w:t>
      </w:r>
      <w:r w:rsidRPr="3661159B" w:rsidR="00A9142B">
        <w:rPr>
          <w:color w:val="auto"/>
          <w:sz w:val="20"/>
          <w:szCs w:val="20"/>
          <w:lang w:val="it-IT"/>
        </w:rPr>
        <w:t xml:space="preserve"> tym roku na stoisku </w:t>
      </w:r>
      <w:r w:rsidRPr="3661159B" w:rsidR="00361C77">
        <w:rPr>
          <w:color w:val="auto"/>
          <w:sz w:val="20"/>
          <w:szCs w:val="20"/>
          <w:lang w:val="it-IT"/>
        </w:rPr>
        <w:t xml:space="preserve">światowego </w:t>
      </w:r>
      <w:r w:rsidRPr="3661159B" w:rsidR="00A9142B">
        <w:rPr>
          <w:color w:val="auto"/>
          <w:sz w:val="20"/>
          <w:szCs w:val="20"/>
          <w:lang w:val="it-IT"/>
        </w:rPr>
        <w:t>producenta temat zrównoważonego rozwoju</w:t>
      </w:r>
      <w:r w:rsidRPr="3661159B" w:rsidR="000104E6">
        <w:rPr>
          <w:color w:val="auto"/>
          <w:sz w:val="20"/>
          <w:szCs w:val="20"/>
          <w:lang w:val="it-IT"/>
        </w:rPr>
        <w:t xml:space="preserve"> również</w:t>
      </w:r>
      <w:r w:rsidRPr="3661159B" w:rsidR="00A9142B">
        <w:rPr>
          <w:color w:val="auto"/>
          <w:sz w:val="20"/>
          <w:szCs w:val="20"/>
          <w:lang w:val="it-IT"/>
        </w:rPr>
        <w:t xml:space="preserve"> będzie miał wysoki priorytet. Stoisko</w:t>
      </w:r>
      <w:r w:rsidRPr="3661159B" w:rsidR="00097216">
        <w:rPr>
          <w:color w:val="auto"/>
          <w:sz w:val="20"/>
          <w:szCs w:val="20"/>
          <w:lang w:val="it-IT"/>
        </w:rPr>
        <w:t xml:space="preserve"> marki</w:t>
      </w:r>
      <w:r w:rsidRPr="3661159B" w:rsidR="00A9142B">
        <w:rPr>
          <w:color w:val="auto"/>
          <w:sz w:val="20"/>
          <w:szCs w:val="20"/>
          <w:lang w:val="it-IT"/>
        </w:rPr>
        <w:t xml:space="preserve"> zostało zbudowane w oparciu o zasady Cradle-</w:t>
      </w:r>
      <w:r w:rsidRPr="3661159B" w:rsidR="00097216">
        <w:rPr>
          <w:color w:val="auto"/>
          <w:sz w:val="20"/>
          <w:szCs w:val="20"/>
          <w:lang w:val="it-IT"/>
        </w:rPr>
        <w:t>To</w:t>
      </w:r>
      <w:r w:rsidRPr="3661159B" w:rsidR="00A9142B">
        <w:rPr>
          <w:color w:val="auto"/>
          <w:sz w:val="20"/>
          <w:szCs w:val="20"/>
          <w:lang w:val="it-IT"/>
        </w:rPr>
        <w:t xml:space="preserve">-Cradle, </w:t>
      </w:r>
      <w:r w:rsidRPr="3661159B" w:rsidR="00456466">
        <w:rPr>
          <w:color w:val="auto"/>
          <w:sz w:val="20"/>
          <w:szCs w:val="20"/>
          <w:lang w:val="it-IT"/>
        </w:rPr>
        <w:t>co oznacza, że</w:t>
      </w:r>
      <w:r w:rsidRPr="3661159B" w:rsidR="00A9142B">
        <w:rPr>
          <w:color w:val="auto"/>
          <w:sz w:val="20"/>
          <w:szCs w:val="20"/>
          <w:lang w:val="it-IT"/>
        </w:rPr>
        <w:t xml:space="preserve"> większość wykorzystanych materiałów można po zakończeniu targów w pełni przetworzyć z powrotem do obiegu biologicznego lub technicznego, bez konieczności poddawania ich ponownemu recyklingowi.  </w:t>
      </w:r>
    </w:p>
    <w:p w:rsidRPr="000F6442" w:rsidR="00A9142B" w:rsidP="007C7EFB" w:rsidRDefault="00B1022D" w14:paraId="6F969499" w14:textId="1D515CB7" w14:noSpellErr="1">
      <w:pPr>
        <w:spacing w:line="276" w:lineRule="auto"/>
        <w:jc w:val="both"/>
        <w:rPr>
          <w:b w:val="1"/>
          <w:bCs w:val="1"/>
          <w:color w:val="auto"/>
          <w:sz w:val="20"/>
          <w:szCs w:val="20"/>
          <w:lang w:val="it-IT"/>
        </w:rPr>
      </w:pPr>
      <w:r w:rsidRPr="3661159B" w:rsidR="00B1022D">
        <w:rPr>
          <w:b w:val="1"/>
          <w:bCs w:val="1"/>
          <w:color w:val="auto"/>
          <w:sz w:val="20"/>
          <w:szCs w:val="20"/>
          <w:lang w:val="it-IT"/>
        </w:rPr>
        <w:t xml:space="preserve">Moduł jubileuszowy z </w:t>
      </w:r>
      <w:r w:rsidRPr="3661159B" w:rsidR="004B1977">
        <w:rPr>
          <w:b w:val="1"/>
          <w:bCs w:val="1"/>
          <w:color w:val="auto"/>
          <w:sz w:val="20"/>
          <w:szCs w:val="20"/>
          <w:lang w:val="it-IT"/>
        </w:rPr>
        <w:t>dodatkow</w:t>
      </w:r>
      <w:r w:rsidRPr="3661159B" w:rsidR="00B1022D">
        <w:rPr>
          <w:b w:val="1"/>
          <w:bCs w:val="1"/>
          <w:color w:val="auto"/>
          <w:sz w:val="20"/>
          <w:szCs w:val="20"/>
          <w:lang w:val="it-IT"/>
        </w:rPr>
        <w:t>ą</w:t>
      </w:r>
      <w:r w:rsidRPr="3661159B" w:rsidR="00A9142B">
        <w:rPr>
          <w:b w:val="1"/>
          <w:bCs w:val="1"/>
          <w:color w:val="auto"/>
          <w:sz w:val="20"/>
          <w:szCs w:val="20"/>
          <w:lang w:val="it-IT"/>
        </w:rPr>
        <w:t xml:space="preserve"> 40-</w:t>
      </w:r>
      <w:r w:rsidRPr="3661159B" w:rsidR="004B1977">
        <w:rPr>
          <w:b w:val="1"/>
          <w:bCs w:val="1"/>
          <w:color w:val="auto"/>
          <w:sz w:val="20"/>
          <w:szCs w:val="20"/>
          <w:lang w:val="it-IT"/>
        </w:rPr>
        <w:t>miesięczn</w:t>
      </w:r>
      <w:r w:rsidRPr="3661159B" w:rsidR="00B1022D">
        <w:rPr>
          <w:b w:val="1"/>
          <w:bCs w:val="1"/>
          <w:color w:val="auto"/>
          <w:sz w:val="20"/>
          <w:szCs w:val="20"/>
          <w:lang w:val="it-IT"/>
        </w:rPr>
        <w:t>ą</w:t>
      </w:r>
      <w:r w:rsidRPr="3661159B" w:rsidR="004B1977">
        <w:rPr>
          <w:b w:val="1"/>
          <w:bCs w:val="1"/>
          <w:color w:val="auto"/>
          <w:sz w:val="20"/>
          <w:szCs w:val="20"/>
          <w:lang w:val="it-IT"/>
        </w:rPr>
        <w:t xml:space="preserve"> gwarancj</w:t>
      </w:r>
      <w:r w:rsidRPr="3661159B" w:rsidR="00B1022D">
        <w:rPr>
          <w:b w:val="1"/>
          <w:bCs w:val="1"/>
          <w:color w:val="auto"/>
          <w:sz w:val="20"/>
          <w:szCs w:val="20"/>
          <w:lang w:val="it-IT"/>
        </w:rPr>
        <w:t>ą</w:t>
      </w:r>
      <w:r w:rsidRPr="3661159B" w:rsidR="004B1977">
        <w:rPr>
          <w:b w:val="1"/>
          <w:bCs w:val="1"/>
          <w:color w:val="auto"/>
          <w:sz w:val="20"/>
          <w:szCs w:val="20"/>
          <w:lang w:val="it-IT"/>
        </w:rPr>
        <w:t xml:space="preserve"> </w:t>
      </w:r>
      <w:r w:rsidRPr="3661159B" w:rsidR="00A9142B">
        <w:rPr>
          <w:b w:val="1"/>
          <w:bCs w:val="1"/>
          <w:color w:val="auto"/>
          <w:sz w:val="20"/>
          <w:szCs w:val="20"/>
          <w:lang w:val="it-IT"/>
        </w:rPr>
        <w:t xml:space="preserve">i </w:t>
      </w:r>
      <w:r w:rsidRPr="3661159B" w:rsidR="004B1977">
        <w:rPr>
          <w:b w:val="1"/>
          <w:bCs w:val="1"/>
          <w:color w:val="auto"/>
          <w:sz w:val="20"/>
          <w:szCs w:val="20"/>
          <w:lang w:val="it-IT"/>
        </w:rPr>
        <w:t xml:space="preserve">technologia </w:t>
      </w:r>
      <w:r w:rsidRPr="3661159B" w:rsidR="00A9142B">
        <w:rPr>
          <w:b w:val="1"/>
          <w:bCs w:val="1"/>
          <w:color w:val="auto"/>
          <w:sz w:val="20"/>
          <w:szCs w:val="20"/>
          <w:lang w:val="it-IT"/>
        </w:rPr>
        <w:t xml:space="preserve">TOPCon </w:t>
      </w:r>
    </w:p>
    <w:p w:rsidRPr="000F6442" w:rsidR="00A9142B" w:rsidP="007C7EFB" w:rsidRDefault="00A9142B" w14:paraId="7ECFB0BB" w14:textId="64C127B3" w14:noSpellErr="1">
      <w:pPr>
        <w:spacing w:line="276" w:lineRule="auto"/>
        <w:jc w:val="both"/>
        <w:rPr>
          <w:color w:val="auto"/>
          <w:sz w:val="20"/>
          <w:szCs w:val="20"/>
          <w:lang w:val="it-IT"/>
        </w:rPr>
      </w:pPr>
      <w:r w:rsidRPr="3661159B" w:rsidR="00A9142B">
        <w:rPr>
          <w:color w:val="auto"/>
          <w:sz w:val="20"/>
          <w:szCs w:val="20"/>
          <w:lang w:val="it-IT"/>
        </w:rPr>
        <w:t>Na największym wydarzeniu fotowoltaicznym w Europie, które ma odwiedzić nawet 50 000 gości, IBC SOLAR zaprezentuje wydajny panel jubileuszowy IBC MonoSol 415/420 MS-HC-N. Wyposażony jest w technologię ogniw TOPCon</w:t>
      </w:r>
      <w:r w:rsidRPr="3661159B" w:rsidR="00850703">
        <w:rPr>
          <w:color w:val="auto"/>
          <w:sz w:val="20"/>
          <w:szCs w:val="20"/>
          <w:lang w:val="it-IT"/>
        </w:rPr>
        <w:t xml:space="preserve"> pozwalającą osiagnąć</w:t>
      </w:r>
      <w:r w:rsidRPr="3661159B" w:rsidR="00A9142B">
        <w:rPr>
          <w:color w:val="auto"/>
          <w:sz w:val="20"/>
          <w:szCs w:val="20"/>
          <w:lang w:val="it-IT"/>
        </w:rPr>
        <w:t xml:space="preserve"> bardzo wysoki poziom sprawności, co umożliwia </w:t>
      </w:r>
      <w:r w:rsidRPr="3661159B" w:rsidR="00850703">
        <w:rPr>
          <w:color w:val="auto"/>
          <w:sz w:val="20"/>
          <w:szCs w:val="20"/>
          <w:lang w:val="it-IT"/>
        </w:rPr>
        <w:t xml:space="preserve">uzyskanie </w:t>
      </w:r>
      <w:r w:rsidRPr="3661159B" w:rsidR="00A9142B">
        <w:rPr>
          <w:color w:val="auto"/>
          <w:sz w:val="20"/>
          <w:szCs w:val="20"/>
          <w:lang w:val="it-IT"/>
        </w:rPr>
        <w:t xml:space="preserve">lepszych wyników na tej samej powierzchni. Parametry techniczne modułu zapewniają również zwiększoną sprawność temperaturową i ograniczają degradację dzięki efektom LID i LeTID. Oprócz 30-letniej gwarancji na wydajność, firma przedłuża 15-letnią gwarancję na produkt o kolejne 40 miesięcy w ramach obchodów 40-lecia działalności na rynku.  </w:t>
      </w:r>
    </w:p>
    <w:p w:rsidRPr="000F6442" w:rsidR="00A9142B" w:rsidP="007C7EFB" w:rsidRDefault="00A9142B" w14:paraId="00BBFF95" w14:textId="77777777" w14:noSpellErr="1">
      <w:pPr>
        <w:spacing w:line="276" w:lineRule="auto"/>
        <w:jc w:val="both"/>
        <w:rPr>
          <w:b w:val="1"/>
          <w:bCs w:val="1"/>
          <w:color w:val="auto"/>
          <w:sz w:val="20"/>
          <w:szCs w:val="20"/>
          <w:lang w:val="it-IT"/>
        </w:rPr>
      </w:pPr>
      <w:r w:rsidRPr="3661159B" w:rsidR="00A9142B">
        <w:rPr>
          <w:b w:val="1"/>
          <w:bCs w:val="1"/>
          <w:color w:val="auto"/>
          <w:sz w:val="20"/>
          <w:szCs w:val="20"/>
          <w:lang w:val="it-IT"/>
        </w:rPr>
        <w:t xml:space="preserve">Maksymalna elastyczność: System montażowy AeroFix G3 do dachów płaskich </w:t>
      </w:r>
    </w:p>
    <w:p w:rsidRPr="000F6442" w:rsidR="00A9142B" w:rsidP="007C7EFB" w:rsidRDefault="00A9142B" w14:paraId="47489E2B" w14:textId="72524664" w14:noSpellErr="1">
      <w:pPr>
        <w:spacing w:line="276" w:lineRule="auto"/>
        <w:jc w:val="both"/>
        <w:rPr>
          <w:color w:val="auto"/>
          <w:sz w:val="20"/>
          <w:szCs w:val="20"/>
          <w:lang w:val="it-IT"/>
        </w:rPr>
      </w:pPr>
      <w:r w:rsidRPr="3661159B" w:rsidR="00A9142B">
        <w:rPr>
          <w:color w:val="auto"/>
          <w:sz w:val="20"/>
          <w:szCs w:val="20"/>
          <w:lang w:val="it-IT"/>
        </w:rPr>
        <w:t xml:space="preserve">Odwiedzający będą mogli zobaczyć na własne oczy </w:t>
      </w:r>
      <w:r w:rsidRPr="3661159B" w:rsidR="00C51D61">
        <w:rPr>
          <w:color w:val="auto"/>
          <w:sz w:val="20"/>
          <w:szCs w:val="20"/>
          <w:lang w:val="it-IT"/>
        </w:rPr>
        <w:t xml:space="preserve">najnowszy efekt </w:t>
      </w:r>
      <w:r w:rsidRPr="3661159B" w:rsidR="00A9142B">
        <w:rPr>
          <w:color w:val="auto"/>
          <w:sz w:val="20"/>
          <w:szCs w:val="20"/>
          <w:lang w:val="it-IT"/>
        </w:rPr>
        <w:t>ewolucj</w:t>
      </w:r>
      <w:r w:rsidRPr="3661159B" w:rsidR="00C51D61">
        <w:rPr>
          <w:color w:val="auto"/>
          <w:sz w:val="20"/>
          <w:szCs w:val="20"/>
          <w:lang w:val="it-IT"/>
        </w:rPr>
        <w:t>i</w:t>
      </w:r>
      <w:r w:rsidRPr="3661159B" w:rsidR="00A9142B">
        <w:rPr>
          <w:color w:val="auto"/>
          <w:sz w:val="20"/>
          <w:szCs w:val="20"/>
          <w:lang w:val="it-IT"/>
        </w:rPr>
        <w:t xml:space="preserve"> aerodynamicznego systemu montażowego dedykowanego dla dachów płaskich</w:t>
      </w:r>
      <w:r w:rsidRPr="3661159B" w:rsidR="00DB6E7C">
        <w:rPr>
          <w:color w:val="auto"/>
          <w:sz w:val="20"/>
          <w:szCs w:val="20"/>
          <w:lang w:val="it-IT"/>
        </w:rPr>
        <w:t>. Mowa o konstrukcji montażowej</w:t>
      </w:r>
      <w:r w:rsidRPr="3661159B" w:rsidR="00A9142B">
        <w:rPr>
          <w:color w:val="auto"/>
          <w:sz w:val="20"/>
          <w:szCs w:val="20"/>
          <w:lang w:val="it-IT"/>
        </w:rPr>
        <w:t xml:space="preserve"> IBC AeroFix G3, któr</w:t>
      </w:r>
      <w:r w:rsidRPr="3661159B" w:rsidR="00135A54">
        <w:rPr>
          <w:color w:val="auto"/>
          <w:sz w:val="20"/>
          <w:szCs w:val="20"/>
          <w:lang w:val="it-IT"/>
        </w:rPr>
        <w:t>a</w:t>
      </w:r>
      <w:r w:rsidRPr="3661159B" w:rsidR="00A9142B">
        <w:rPr>
          <w:color w:val="auto"/>
          <w:sz w:val="20"/>
          <w:szCs w:val="20"/>
          <w:lang w:val="it-IT"/>
        </w:rPr>
        <w:t xml:space="preserve"> po raz pierwszy zostanie zaprezentowana szerokiej publiczności na targach Intersolar 2022. Przy </w:t>
      </w:r>
      <w:r w:rsidRPr="3661159B" w:rsidR="00135A54">
        <w:rPr>
          <w:color w:val="auto"/>
          <w:sz w:val="20"/>
          <w:szCs w:val="20"/>
          <w:lang w:val="it-IT"/>
        </w:rPr>
        <w:t xml:space="preserve">jej </w:t>
      </w:r>
      <w:r w:rsidRPr="3661159B" w:rsidR="00A9142B">
        <w:rPr>
          <w:color w:val="auto"/>
          <w:sz w:val="20"/>
          <w:szCs w:val="20"/>
          <w:lang w:val="it-IT"/>
        </w:rPr>
        <w:t xml:space="preserve">wykorzystaniu można montować moduły o długości od 1500 do 2100 mm i szerokości od 980 do 1150 mm. Dzięki zintegrowanemu </w:t>
      </w:r>
      <w:r w:rsidRPr="3661159B" w:rsidR="002E6438">
        <w:rPr>
          <w:color w:val="auto"/>
          <w:sz w:val="20"/>
          <w:szCs w:val="20"/>
          <w:lang w:val="it-IT"/>
        </w:rPr>
        <w:t xml:space="preserve">połączeniu </w:t>
      </w:r>
      <w:r w:rsidRPr="3661159B" w:rsidR="00A9142B">
        <w:rPr>
          <w:color w:val="auto"/>
          <w:sz w:val="20"/>
          <w:szCs w:val="20"/>
          <w:lang w:val="it-IT"/>
        </w:rPr>
        <w:t xml:space="preserve">uchylnemu we wsporniku montażowym AeroFix, moduły leżą na systemie </w:t>
      </w:r>
      <w:r w:rsidRPr="3661159B" w:rsidR="00183527">
        <w:rPr>
          <w:color w:val="auto"/>
          <w:sz w:val="20"/>
          <w:szCs w:val="20"/>
          <w:lang w:val="it-IT"/>
        </w:rPr>
        <w:t xml:space="preserve">montażowym </w:t>
      </w:r>
      <w:r w:rsidRPr="3661159B" w:rsidR="00A9142B">
        <w:rPr>
          <w:color w:val="auto"/>
          <w:sz w:val="20"/>
          <w:szCs w:val="20"/>
          <w:lang w:val="it-IT"/>
        </w:rPr>
        <w:t xml:space="preserve">bez naprężeń </w:t>
      </w:r>
      <w:r w:rsidRPr="3661159B" w:rsidR="00A9142B">
        <w:rPr>
          <w:color w:val="auto"/>
          <w:sz w:val="20"/>
          <w:szCs w:val="20"/>
          <w:lang w:val="it-IT"/>
        </w:rPr>
        <w:t xml:space="preserve">mechanicznych. Zróżnicowane warianty montażu oraz możliwość łączenia szerokich i wąskich szyn </w:t>
      </w:r>
      <w:r w:rsidRPr="3661159B" w:rsidR="005A026E">
        <w:rPr>
          <w:color w:val="auto"/>
          <w:sz w:val="20"/>
          <w:szCs w:val="20"/>
          <w:lang w:val="it-IT"/>
        </w:rPr>
        <w:t xml:space="preserve">nośnych </w:t>
      </w:r>
      <w:r w:rsidRPr="3661159B" w:rsidR="00A9142B">
        <w:rPr>
          <w:color w:val="auto"/>
          <w:sz w:val="20"/>
          <w:szCs w:val="20"/>
          <w:lang w:val="it-IT"/>
        </w:rPr>
        <w:t xml:space="preserve">w tym samym systemie zapewniają wysoki stopień elastyczności i efektywności kosztowej przy najwyższym poziomie bezpieczeństwa.  </w:t>
      </w:r>
    </w:p>
    <w:p w:rsidRPr="000F6442" w:rsidR="00A9142B" w:rsidP="007C7EFB" w:rsidRDefault="00A9142B" w14:paraId="47E8A373" w14:textId="77777777" w14:noSpellErr="1">
      <w:pPr>
        <w:spacing w:line="276" w:lineRule="auto"/>
        <w:jc w:val="both"/>
        <w:rPr>
          <w:b w:val="1"/>
          <w:bCs w:val="1"/>
          <w:color w:val="auto"/>
          <w:sz w:val="20"/>
          <w:szCs w:val="20"/>
          <w:lang w:val="it-IT"/>
        </w:rPr>
      </w:pPr>
      <w:r w:rsidRPr="3661159B" w:rsidR="00A9142B">
        <w:rPr>
          <w:b w:val="1"/>
          <w:bCs w:val="1"/>
          <w:color w:val="auto"/>
          <w:sz w:val="20"/>
          <w:szCs w:val="20"/>
          <w:lang w:val="it-IT"/>
        </w:rPr>
        <w:t>Montaż IBC TopFix 200 na dachach skośnych jeszcze szybszy</w:t>
      </w:r>
    </w:p>
    <w:p w:rsidRPr="000F6442" w:rsidR="00A9142B" w:rsidP="007C7EFB" w:rsidRDefault="00A9142B" w14:paraId="42D35130" w14:textId="6F9D7322" w14:noSpellErr="1">
      <w:pPr>
        <w:spacing w:line="276" w:lineRule="auto"/>
        <w:jc w:val="both"/>
        <w:rPr>
          <w:color w:val="auto"/>
          <w:sz w:val="20"/>
          <w:szCs w:val="20"/>
          <w:lang w:val="it-IT"/>
        </w:rPr>
      </w:pPr>
      <w:r w:rsidRPr="3661159B" w:rsidR="00A9142B">
        <w:rPr>
          <w:color w:val="auto"/>
          <w:sz w:val="20"/>
          <w:szCs w:val="20"/>
          <w:lang w:val="it-IT"/>
        </w:rPr>
        <w:t>W sektorze dachów skośnych firma IBC SOLAR rozszerza swój sprawdzony system montażowy IBC TopFix 200 o zaawansowane elementy dodatkowe, które jeszcze bardziej przyspieszają montaż na dachu, a tym samym zapewniają monterom istotną oszczędność czasu. Tam, gdzie wcześniej dla różnych wysokości ramy modułu konieczne były różne zaciski, teraz można bez problemu zamontować pierwszy zacisk końcowy G3 Vario Module o regulowanej wysokości</w:t>
      </w:r>
      <w:r w:rsidRPr="3661159B" w:rsidR="00C9175A">
        <w:rPr>
          <w:color w:val="auto"/>
          <w:sz w:val="20"/>
          <w:szCs w:val="20"/>
          <w:lang w:val="it-IT"/>
        </w:rPr>
        <w:t xml:space="preserve"> umożliwiający </w:t>
      </w:r>
      <w:r w:rsidRPr="3661159B" w:rsidR="00A9142B">
        <w:rPr>
          <w:color w:val="auto"/>
          <w:sz w:val="20"/>
          <w:szCs w:val="20"/>
          <w:lang w:val="it-IT"/>
        </w:rPr>
        <w:t xml:space="preserve">montaż modułów o różnych wysokościach ramy. Oznacza to, że instalator ma maksymalną elastyczność podczas montażu, nawet przy użyciu tylko jednego zacisku, a wysiłek związany z planowaniem jest znacznie mniejszy. Do szybkiego montażu przyczynia się również blachodachówka Mammut Form S+. Kombinacja haków dachowych i formowanych dachówek jest zintegrowana bezpośrednio z konstrukcją dachu i jest teraz dostępna również do izolacji dachowej.   </w:t>
      </w:r>
    </w:p>
    <w:p w:rsidRPr="000F6442" w:rsidR="00A9142B" w:rsidP="007C7EFB" w:rsidRDefault="00A9142B" w14:paraId="3FDE732F" w14:textId="77777777" w14:noSpellErr="1">
      <w:pPr>
        <w:spacing w:line="276" w:lineRule="auto"/>
        <w:jc w:val="both"/>
        <w:rPr>
          <w:b w:val="1"/>
          <w:bCs w:val="1"/>
          <w:color w:val="auto"/>
          <w:sz w:val="20"/>
          <w:szCs w:val="20"/>
          <w:lang w:val="it-IT"/>
        </w:rPr>
      </w:pPr>
      <w:r w:rsidRPr="3661159B" w:rsidR="00A9142B">
        <w:rPr>
          <w:b w:val="1"/>
          <w:bCs w:val="1"/>
          <w:color w:val="auto"/>
          <w:sz w:val="20"/>
          <w:szCs w:val="20"/>
          <w:lang w:val="it-IT"/>
        </w:rPr>
        <w:t>Eksperci IBC SOLAR zapraszają do wzięcia udziału w targach Intersolar Europe w dniach 11-13 maja 2022 r. w hali A4, na stoiskach A4.470 i A4.670.</w:t>
      </w:r>
    </w:p>
    <w:p w:rsidRPr="000F6442" w:rsidR="00A9142B" w:rsidP="00A9142B" w:rsidRDefault="00A9142B" w14:paraId="53F59642" w14:textId="77777777" w14:noSpellErr="1">
      <w:pPr>
        <w:jc w:val="both"/>
        <w:rPr>
          <w:b w:val="1"/>
          <w:bCs w:val="1"/>
          <w:lang w:val="it-IT"/>
        </w:rPr>
      </w:pPr>
    </w:p>
    <w:p w:rsidR="00BE76F7" w:rsidP="00A9142B" w:rsidRDefault="000F6442" w14:paraId="3B3B4AFD" w14:textId="2DE9883D">
      <w:pPr>
        <w:spacing w:line="276" w:lineRule="auto"/>
        <w:jc w:val="both"/>
        <w:rPr>
          <w:sz w:val="16"/>
          <w:lang w:val="pl-PL"/>
        </w:rPr>
      </w:pPr>
      <w:r>
        <w:rPr>
          <w:sz w:val="16"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3B4B05" wp14:editId="4BC05E2B">
                <wp:simplePos x="0" y="0"/>
                <wp:positionH relativeFrom="column">
                  <wp:posOffset>-27305</wp:posOffset>
                </wp:positionH>
                <wp:positionV relativeFrom="paragraph">
                  <wp:posOffset>77470</wp:posOffset>
                </wp:positionV>
                <wp:extent cx="5438140" cy="6985"/>
                <wp:effectExtent l="14605" t="8255" r="14605" b="1333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38140" cy="69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425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1D8F3495">
                <v:path fillok="f" arrowok="t" o:connecttype="none"/>
                <o:lock v:ext="edit" shapetype="t"/>
              </v:shapetype>
              <v:shape id="AutoShape 6" style="position:absolute;margin-left:-2.15pt;margin-top:6.1pt;width:428.2pt;height: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e42518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"/>
            </w:pict>
          </mc:Fallback>
        </mc:AlternateContent>
      </w:r>
    </w:p>
    <w:p w:rsidRPr="000F6442" w:rsidR="008401B4" w:rsidP="3661159B" w:rsidRDefault="008401B4" w14:paraId="1788C1BF" w14:textId="77777777" w14:noSpellErr="1">
      <w:pPr>
        <w:jc w:val="both"/>
        <w:rPr>
          <w:b w:val="1"/>
          <w:bCs w:val="1"/>
          <w:sz w:val="16"/>
          <w:szCs w:val="16"/>
          <w:lang w:val="it-IT"/>
        </w:rPr>
      </w:pPr>
    </w:p>
    <w:p w:rsidRPr="000F6442" w:rsidR="008E1E73" w:rsidP="3661159B" w:rsidRDefault="008E1E73" w14:paraId="4DC305F5" w14:textId="2BEBFE55" w14:noSpellErr="1">
      <w:pPr>
        <w:jc w:val="both"/>
        <w:rPr>
          <w:b w:val="1"/>
          <w:bCs w:val="1"/>
          <w:sz w:val="16"/>
          <w:szCs w:val="16"/>
          <w:lang w:val="it-IT"/>
        </w:rPr>
      </w:pPr>
      <w:r w:rsidRPr="3661159B" w:rsidR="008E1E73">
        <w:rPr>
          <w:b w:val="1"/>
          <w:bCs w:val="1"/>
          <w:sz w:val="16"/>
          <w:szCs w:val="16"/>
          <w:lang w:val="it-IT"/>
        </w:rPr>
        <w:t>O IBC SOLAR</w:t>
      </w:r>
    </w:p>
    <w:p w:rsidRPr="000F6442" w:rsidR="00BE76F7" w:rsidP="3661159B" w:rsidRDefault="00BE76F7" w14:paraId="3B3B4AFE" w14:textId="2980CBE6">
      <w:pPr>
        <w:jc w:val="both"/>
        <w:rPr>
          <w:sz w:val="16"/>
          <w:szCs w:val="16"/>
          <w:lang w:val="it-IT"/>
        </w:rPr>
      </w:pPr>
      <w:r w:rsidRPr="3661159B" w:rsidR="3661159B">
        <w:rPr>
          <w:sz w:val="16"/>
          <w:szCs w:val="16"/>
          <w:lang w:val="it-IT"/>
        </w:rPr>
        <w:t>IBC SOLAR jest wiodącym dostawcą kompleksowych rozwiązań i usług energetycznych w zakresie fotowoltaiki i magazynowania energii.</w:t>
      </w:r>
      <w:r w:rsidRPr="3661159B" w:rsidR="00BE76F7">
        <w:rPr>
          <w:sz w:val="16"/>
          <w:szCs w:val="16"/>
          <w:lang w:val="it-IT"/>
        </w:rPr>
        <w:t xml:space="preserve"> Działająca od </w:t>
      </w:r>
      <w:r w:rsidRPr="3661159B" w:rsidR="001F3501">
        <w:rPr>
          <w:sz w:val="16"/>
          <w:szCs w:val="16"/>
          <w:lang w:val="it-IT"/>
        </w:rPr>
        <w:t>40</w:t>
      </w:r>
      <w:r w:rsidRPr="3661159B" w:rsidR="00BE76F7">
        <w:rPr>
          <w:sz w:val="16"/>
          <w:szCs w:val="16"/>
          <w:lang w:val="it-IT"/>
        </w:rPr>
        <w:t xml:space="preserve"> lat firma ma na swoim koncie ponad pięć gigawatów mocy zainstalowanej, </w:t>
      </w:r>
      <w:r w:rsidRPr="3661159B" w:rsidR="003F7117">
        <w:rPr>
          <w:sz w:val="16"/>
          <w:szCs w:val="16"/>
          <w:lang w:val="it-IT"/>
        </w:rPr>
        <w:t>biura w 1</w:t>
      </w:r>
      <w:r w:rsidRPr="3661159B" w:rsidR="009537E5">
        <w:rPr>
          <w:sz w:val="16"/>
          <w:szCs w:val="16"/>
          <w:lang w:val="it-IT"/>
        </w:rPr>
        <w:t>5</w:t>
      </w:r>
      <w:r w:rsidRPr="3661159B" w:rsidR="00BE76F7">
        <w:rPr>
          <w:sz w:val="16"/>
          <w:szCs w:val="16"/>
          <w:lang w:val="it-IT"/>
        </w:rPr>
        <w:t xml:space="preserve"> międzynarodowych </w:t>
      </w:r>
      <w:r w:rsidRPr="3661159B" w:rsidR="003F7117">
        <w:rPr>
          <w:sz w:val="16"/>
          <w:szCs w:val="16"/>
          <w:lang w:val="it-IT"/>
        </w:rPr>
        <w:t>lokalizacjach, rozbudowaną sieć ponad</w:t>
      </w:r>
      <w:r w:rsidRPr="3661159B" w:rsidR="00BE76F7">
        <w:rPr>
          <w:sz w:val="16"/>
          <w:szCs w:val="16"/>
          <w:lang w:val="it-IT"/>
        </w:rPr>
        <w:t xml:space="preserve"> 1000 partnerów oraz portfolio imponujących realizacji na całym świecie.</w:t>
      </w:r>
    </w:p>
    <w:p w:rsidRPr="000F6442" w:rsidR="00BE76F7" w:rsidP="3661159B" w:rsidRDefault="00BE76F7" w14:paraId="3B3B4AFF" w14:textId="77777777" w14:noSpellErr="1">
      <w:pPr>
        <w:jc w:val="both"/>
        <w:rPr>
          <w:sz w:val="16"/>
          <w:szCs w:val="16"/>
          <w:lang w:val="it-IT"/>
        </w:rPr>
      </w:pPr>
      <w:r w:rsidRPr="3661159B" w:rsidR="00BE76F7">
        <w:rPr>
          <w:sz w:val="16"/>
          <w:szCs w:val="16"/>
          <w:lang w:val="it-IT"/>
        </w:rPr>
        <w:t xml:space="preserve">Szeroki zakres działalności IBC SOLAR obejmuje budowę parków solarnych dostarczających energię bezpośrednio do sieci, instalacje komercyjne wspierające gospodarkę energetyczną przedsiębiorstw, a także lokalne systemy magazynowania energii i rozwiązania dla prywatnych gospodarstw domowych. </w:t>
      </w:r>
    </w:p>
    <w:p w:rsidR="00BE76F7" w:rsidP="3661159B" w:rsidRDefault="00BE76F7" w14:paraId="3B3B4B00" w14:textId="77777777" w14:noSpellErr="1">
      <w:pPr>
        <w:jc w:val="both"/>
        <w:rPr>
          <w:sz w:val="16"/>
          <w:szCs w:val="16"/>
        </w:rPr>
      </w:pPr>
      <w:r w:rsidRPr="3661159B" w:rsidR="00BE76F7">
        <w:rPr>
          <w:sz w:val="16"/>
          <w:szCs w:val="16"/>
          <w:lang w:val="it-IT"/>
        </w:rPr>
        <w:t>W Polsce firma skupia się na dystrybucji wysokiej jakości produktów własnych oraz innych producentów używanych do produkcji energii słonecznej. Asortyment obejmuje panele fotowoltaiczne, konstrukcje montażowe, inwertery oraz inne komponenty systemów PV. Z wykorzystaniem rozwiązań IBC S</w:t>
      </w:r>
      <w:r w:rsidRPr="3661159B" w:rsidR="00D501F6">
        <w:rPr>
          <w:sz w:val="16"/>
          <w:szCs w:val="16"/>
          <w:lang w:val="it-IT"/>
        </w:rPr>
        <w:t xml:space="preserve">OLAR </w:t>
      </w:r>
      <w:r w:rsidRPr="3661159B" w:rsidR="00BE76F7">
        <w:rPr>
          <w:sz w:val="16"/>
          <w:szCs w:val="16"/>
          <w:lang w:val="it-IT"/>
        </w:rPr>
        <w:t>uruchomio</w:t>
      </w:r>
      <w:r w:rsidRPr="3661159B" w:rsidR="00D501F6">
        <w:rPr>
          <w:sz w:val="16"/>
          <w:szCs w:val="16"/>
          <w:lang w:val="it-IT"/>
        </w:rPr>
        <w:t>no m.in. jedną z największych w </w:t>
      </w:r>
      <w:r w:rsidRPr="3661159B" w:rsidR="00BE76F7">
        <w:rPr>
          <w:sz w:val="16"/>
          <w:szCs w:val="16"/>
          <w:lang w:val="it-IT"/>
        </w:rPr>
        <w:t xml:space="preserve">Polsce dachowych instalacji fotowoltaicznych na jednym z budynków Centralnego Szpitala Klinicznego w Łodzi. </w:t>
      </w:r>
      <w:r>
        <w:fldChar w:fldCharType="begin"/>
      </w:r>
      <w:r w:rsidRPr="3661159B">
        <w:rPr>
          <w:lang w:val="it-IT"/>
        </w:rPr>
        <w:instrText xml:space="preserve"> HYPERLINK "https://www.ibc-solar.pl/" </w:instrText>
      </w:r>
      <w:r>
        <w:fldChar w:fldCharType="separate"/>
      </w:r>
      <w:r w:rsidRPr="3661159B" w:rsidR="00BE76F7">
        <w:rPr>
          <w:rStyle w:val="Hyperlink"/>
          <w:sz w:val="16"/>
          <w:szCs w:val="16"/>
        </w:rPr>
        <w:t>https://www.ibc-solar.pl/</w:t>
      </w:r>
      <w:r w:rsidRPr="3661159B">
        <w:rPr>
          <w:rStyle w:val="Hyperlink"/>
          <w:sz w:val="16"/>
          <w:szCs w:val="16"/>
        </w:rPr>
        <w:fldChar w:fldCharType="end"/>
      </w:r>
      <w:r w:rsidRPr="3661159B" w:rsidR="00BE76F7">
        <w:rPr>
          <w:sz w:val="16"/>
          <w:szCs w:val="16"/>
        </w:rPr>
        <w:t xml:space="preserve"> </w:t>
      </w:r>
    </w:p>
    <w:p w:rsidRPr="007F718A" w:rsidR="00BE76F7" w:rsidP="714E5DD0" w:rsidRDefault="00BE76F7" w14:paraId="3B3B4B01" w14:textId="374848F5">
      <w:pPr>
        <w:spacing w:after="0"/>
        <w:jc w:val="both"/>
        <w:rPr>
          <w:rFonts w:ascii="Arial Rounded MT Bold" w:hAnsi="Arial Rounded MT Bold"/>
          <w:color w:val="auto"/>
        </w:rPr>
      </w:pPr>
      <w:r w:rsidRPr="3661159B" w:rsidR="00BE76F7">
        <w:rPr>
          <w:rFonts w:ascii="Arial Rounded MT Bold" w:hAnsi="Arial Rounded MT Bold"/>
          <w:color w:val="auto"/>
        </w:rPr>
        <w:t>Kontakt dla mediów</w:t>
      </w:r>
    </w:p>
    <w:p w:rsidR="3661159B" w:rsidP="3661159B" w:rsidRDefault="3661159B" w14:paraId="269CE3A6" w14:textId="2BBC647D">
      <w:pPr>
        <w:pStyle w:val="Normal"/>
        <w:bidi w:val="0"/>
        <w:spacing w:before="0" w:beforeAutospacing="off" w:after="0" w:afterAutospacing="off" w:line="260" w:lineRule="exact"/>
        <w:ind w:left="0" w:right="0"/>
        <w:jc w:val="both"/>
        <w:rPr>
          <w:rFonts w:ascii="Arial" w:hAnsi="Arial" w:eastAsia="Times New Roman" w:cs="Times New Roman"/>
          <w:color w:val="414343"/>
          <w:sz w:val="18"/>
          <w:szCs w:val="18"/>
        </w:rPr>
      </w:pPr>
      <w:r w:rsidRPr="3661159B" w:rsidR="3661159B">
        <w:rPr>
          <w:rFonts w:cs="Arial"/>
          <w:color w:val="auto"/>
        </w:rPr>
        <w:t>Natalia Kapka</w:t>
      </w:r>
      <w:r>
        <w:tab/>
      </w:r>
    </w:p>
    <w:p w:rsidRPr="007F718A" w:rsidR="00BE76F7" w:rsidP="3661159B" w:rsidRDefault="00BE76F7" w14:paraId="3B3B4B03" w14:textId="16E5B82B">
      <w:pPr>
        <w:spacing w:after="0"/>
        <w:jc w:val="both"/>
        <w:rPr>
          <w:rFonts w:cs="Arial"/>
          <w:color w:val="auto"/>
        </w:rPr>
      </w:pPr>
      <w:r w:rsidRPr="3661159B" w:rsidR="00BE76F7">
        <w:rPr>
          <w:rFonts w:cs="Arial"/>
          <w:color w:val="auto"/>
        </w:rPr>
        <w:t xml:space="preserve">E-mail: </w:t>
      </w:r>
      <w:hyperlink r:id="R4b5138aa0c474c8b">
        <w:r w:rsidRPr="3661159B" w:rsidR="00BE76F7">
          <w:rPr>
            <w:rStyle w:val="Hyperlink"/>
          </w:rPr>
          <w:t>n.kapka@planetpartners.pl</w:t>
        </w:r>
      </w:hyperlink>
    </w:p>
    <w:p w:rsidRPr="000F6442" w:rsidR="714E5DD0" w:rsidP="3661159B" w:rsidRDefault="714E5DD0" w14:paraId="5B8B30B1" w14:textId="4EEB9609">
      <w:pPr>
        <w:jc w:val="both"/>
        <w:rPr>
          <w:rFonts w:cs="Arial"/>
          <w:color w:val="auto"/>
          <w:lang w:val="en-US"/>
        </w:rPr>
      </w:pPr>
      <w:r w:rsidRPr="3661159B" w:rsidR="00BE76F7">
        <w:rPr>
          <w:rFonts w:cs="Arial"/>
          <w:color w:val="auto"/>
          <w:lang w:val="en-US"/>
        </w:rPr>
        <w:t xml:space="preserve">Tel.: </w:t>
      </w:r>
      <w:r w:rsidRPr="3661159B" w:rsidR="3661159B">
        <w:rPr>
          <w:rFonts w:cs="Arial"/>
          <w:color w:val="auto"/>
          <w:lang w:val="en-US"/>
        </w:rPr>
        <w:t>660 025 655</w:t>
      </w:r>
    </w:p>
    <w:sectPr w:rsidR="714E5DD0" w:rsidSect="00413EAD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1900" w:h="16840" w:orient="portrait"/>
      <w:pgMar w:top="2265" w:right="1701" w:bottom="1411" w:left="1701" w:header="288" w:footer="567" w:gutter="0"/>
      <w:cols w:space="708"/>
      <w:titlePg/>
      <w:docGrid w:linePitch="245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4AD1" w:rsidP="00B40287" w:rsidRDefault="00714AD1" w14:paraId="5ECEDA57" w14:textId="77777777">
      <w:r>
        <w:separator/>
      </w:r>
    </w:p>
  </w:endnote>
  <w:endnote w:type="continuationSeparator" w:id="0">
    <w:p w:rsidR="00714AD1" w:rsidP="00B40287" w:rsidRDefault="00714AD1" w14:paraId="18140DC7" w14:textId="77777777">
      <w:r>
        <w:continuationSeparator/>
      </w:r>
    </w:p>
  </w:endnote>
  <w:endnote w:type="continuationNotice" w:id="1">
    <w:p w:rsidR="007C7EFB" w:rsidRDefault="007C7EFB" w14:paraId="7F0AB9A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ntonSans Book">
    <w:panose1 w:val="02000503000000020004"/>
    <w:charset w:val="00"/>
    <w:family w:val="modern"/>
    <w:notTrueType/>
    <w:pitch w:val="variable"/>
    <w:sig w:usb0="A00000FF" w:usb1="5000A04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0287" w:rsidP="00B40287" w:rsidRDefault="007D244D" w14:paraId="3B3B4B0B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 w:rsidR="00B4028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3EAD">
      <w:rPr>
        <w:rStyle w:val="PageNumber"/>
      </w:rPr>
      <w:t>2</w:t>
    </w:r>
    <w:r>
      <w:rPr>
        <w:rStyle w:val="PageNumber"/>
      </w:rPr>
      <w:fldChar w:fldCharType="end"/>
    </w:r>
  </w:p>
  <w:p w:rsidR="00B40287" w:rsidP="00B40287" w:rsidRDefault="00B40287" w14:paraId="3B3B4B0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B40287" w:rsidP="00D4465E" w:rsidRDefault="000F6442" w14:paraId="3B3B4B0D" w14:textId="68739903">
    <w: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3B3B4B12" wp14:editId="70F0FF00">
              <wp:simplePos x="0" y="0"/>
              <wp:positionH relativeFrom="column">
                <wp:posOffset>-918210</wp:posOffset>
              </wp:positionH>
              <wp:positionV relativeFrom="paragraph">
                <wp:posOffset>74295</wp:posOffset>
              </wp:positionV>
              <wp:extent cx="7534275" cy="238125"/>
              <wp:effectExtent l="0" t="3175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24F9F" w:rsidR="0026570E" w:rsidP="00C55B1F" w:rsidRDefault="0026570E" w14:paraId="3B3B4B1C" w14:textId="77777777">
                          <w:pPr>
                            <w:jc w:val="center"/>
                            <w:rPr>
                              <w:color w:val="E42518"/>
                              <w:sz w:val="16"/>
                              <w:szCs w:val="16"/>
                            </w:rPr>
                          </w:pPr>
                          <w:r w:rsidRPr="00924F9F">
                            <w:rPr>
                              <w:b/>
                              <w:bCs/>
                              <w:color w:val="E42518"/>
                              <w:sz w:val="16"/>
                              <w:szCs w:val="16"/>
                            </w:rPr>
                            <w:t>IBC SOLAR AG</w:t>
                          </w:r>
                          <w:r>
                            <w:rPr>
                              <w:b/>
                              <w:bCs/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| 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>Am Hochgericht 10, 96231 Bad Staffelstein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|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</w:rPr>
                            <w:t>Phone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+49 (</w:t>
                          </w:r>
                          <w:r w:rsidRPr="00C55B1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0)9573-92 24 0  |  </w:t>
                          </w:r>
                          <w:hyperlink w:history="1" r:id="rId1">
                            <w:r w:rsidRPr="00C55B1F">
                              <w:rPr>
                                <w:rStyle w:val="Hyperlink"/>
                                <w:color w:val="E42518"/>
                                <w:sz w:val="16"/>
                                <w:szCs w:val="16"/>
                              </w:rPr>
                              <w:t>info@ibc-solar.com</w:t>
                            </w:r>
                          </w:hyperlink>
                          <w:r w:rsidRPr="00C55B1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 |  </w:t>
                          </w:r>
                          <w:hyperlink w:history="1" r:id="rId2">
                            <w:r w:rsidRPr="00C55B1F">
                              <w:rPr>
                                <w:rStyle w:val="Hyperlink"/>
                                <w:color w:val="E42518"/>
                                <w:sz w:val="16"/>
                                <w:szCs w:val="16"/>
                              </w:rPr>
                              <w:t>www.ibc-solar.com</w:t>
                            </w:r>
                          </w:hyperlink>
                        </w:p>
                        <w:p w:rsidR="0026570E" w:rsidP="00C55B1F" w:rsidRDefault="0026570E" w14:paraId="3B3B4B1D" w14:textId="7777777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B3B4B12">
              <v:stroke joinstyle="miter"/>
              <v:path gradientshapeok="t" o:connecttype="rect"/>
            </v:shapetype>
            <v:shape id="Text Box 13" style="position:absolute;margin-left:-72.3pt;margin-top:5.85pt;width:593.25pt;height:18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">
              <v:textbox>
                <w:txbxContent>
                  <w:p w:rsidRPr="00924F9F" w:rsidR="0026570E" w:rsidP="00C55B1F" w:rsidRDefault="0026570E" w14:paraId="3B3B4B1C" w14:textId="77777777">
                    <w:pPr>
                      <w:jc w:val="center"/>
                      <w:rPr>
                        <w:color w:val="E42518"/>
                        <w:sz w:val="16"/>
                        <w:szCs w:val="16"/>
                      </w:rPr>
                    </w:pPr>
                    <w:r w:rsidRPr="00924F9F">
                      <w:rPr>
                        <w:b/>
                        <w:bCs/>
                        <w:color w:val="E42518"/>
                        <w:sz w:val="16"/>
                        <w:szCs w:val="16"/>
                      </w:rPr>
                      <w:t>IBC SOLAR AG</w:t>
                    </w:r>
                    <w:r>
                      <w:rPr>
                        <w:b/>
                        <w:bCs/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 xml:space="preserve"> | </w:t>
                    </w:r>
                    <w:r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>Am Hochgericht 10, 96231 Bad Staffelstein</w:t>
                    </w:r>
                    <w:r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 xml:space="preserve"> |</w:t>
                    </w:r>
                    <w:r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E42518"/>
                        <w:sz w:val="16"/>
                        <w:szCs w:val="16"/>
                      </w:rPr>
                      <w:t>Phone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 xml:space="preserve"> +49 (</w:t>
                    </w:r>
                    <w:r w:rsidRPr="00C55B1F">
                      <w:rPr>
                        <w:color w:val="E42518"/>
                        <w:sz w:val="16"/>
                        <w:szCs w:val="16"/>
                      </w:rPr>
                      <w:t xml:space="preserve">0)9573-92 24 0  |  </w:t>
                    </w:r>
                    <w:hyperlink w:history="1" r:id="rId3">
                      <w:r w:rsidRPr="00C55B1F">
                        <w:rPr>
                          <w:rStyle w:val="Hyperlink"/>
                          <w:color w:val="E42518"/>
                          <w:sz w:val="16"/>
                          <w:szCs w:val="16"/>
                        </w:rPr>
                        <w:t>info@ibc-solar.com</w:t>
                      </w:r>
                    </w:hyperlink>
                    <w:r w:rsidRPr="00C55B1F">
                      <w:rPr>
                        <w:color w:val="E42518"/>
                        <w:sz w:val="16"/>
                        <w:szCs w:val="16"/>
                      </w:rPr>
                      <w:t xml:space="preserve">  |  </w:t>
                    </w:r>
                    <w:hyperlink w:history="1" r:id="rId4">
                      <w:r w:rsidRPr="00C55B1F">
                        <w:rPr>
                          <w:rStyle w:val="Hyperlink"/>
                          <w:color w:val="E42518"/>
                          <w:sz w:val="16"/>
                          <w:szCs w:val="16"/>
                        </w:rPr>
                        <w:t>www.ibc-solar.com</w:t>
                      </w:r>
                    </w:hyperlink>
                  </w:p>
                  <w:p w:rsidR="0026570E" w:rsidP="00C55B1F" w:rsidRDefault="0026570E" w14:paraId="3B3B4B1D" w14:textId="77777777"/>
                </w:txbxContent>
              </v:textbox>
            </v:shape>
          </w:pict>
        </mc:Fallback>
      </mc:AlternateContent>
    </w:r>
    <w:r w:rsidR="00D73A8C">
      <w:rPr>
        <w:lang w:val="pl-PL" w:eastAsia="pl-PL"/>
      </w:rPr>
      <w:drawing>
        <wp:anchor distT="0" distB="0" distL="114300" distR="114300" simplePos="0" relativeHeight="251658244" behindDoc="0" locked="0" layoutInCell="1" allowOverlap="1" wp14:anchorId="3B3B4B13" wp14:editId="3B3B4B14">
          <wp:simplePos x="0" y="0"/>
          <wp:positionH relativeFrom="column">
            <wp:posOffset>2501900</wp:posOffset>
          </wp:positionH>
          <wp:positionV relativeFrom="paragraph">
            <wp:posOffset>-3383280</wp:posOffset>
          </wp:positionV>
          <wp:extent cx="7116445" cy="6250305"/>
          <wp:effectExtent l="762000" t="0" r="751205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Pr="0014050E" w:rsidR="00B40287" w:rsidP="00B40287" w:rsidRDefault="00B40287" w14:paraId="3B3B4B0F" w14:textId="77777777">
    <w:pPr>
      <w:pStyle w:val="Footer"/>
    </w:pPr>
  </w:p>
  <w:p w:rsidR="0026570E" w:rsidP="00B40287" w:rsidRDefault="000F6442" w14:paraId="3B3B4B10" w14:textId="4C483AE2">
    <w:pPr>
      <w:pStyle w:val="Footer"/>
    </w:pPr>
    <w: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B3B4B19" wp14:editId="75F17CA8">
              <wp:simplePos x="0" y="0"/>
              <wp:positionH relativeFrom="column">
                <wp:posOffset>-1070610</wp:posOffset>
              </wp:positionH>
              <wp:positionV relativeFrom="paragraph">
                <wp:posOffset>45085</wp:posOffset>
              </wp:positionV>
              <wp:extent cx="7534275" cy="238125"/>
              <wp:effectExtent l="0" t="254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24F9F" w:rsidR="00C55B1F" w:rsidP="00C55B1F" w:rsidRDefault="00C55B1F" w14:paraId="3B3B4B1E" w14:textId="77777777">
                          <w:pPr>
                            <w:jc w:val="center"/>
                            <w:rPr>
                              <w:color w:val="E42518"/>
                              <w:sz w:val="16"/>
                              <w:szCs w:val="16"/>
                            </w:rPr>
                          </w:pPr>
                          <w:r w:rsidRPr="00924F9F">
                            <w:rPr>
                              <w:b/>
                              <w:bCs/>
                              <w:color w:val="E42518"/>
                              <w:sz w:val="16"/>
                              <w:szCs w:val="16"/>
                            </w:rPr>
                            <w:t xml:space="preserve">IBC SOLAR </w:t>
                          </w:r>
                          <w:r w:rsidR="00727FDA">
                            <w:rPr>
                              <w:b/>
                              <w:bCs/>
                              <w:color w:val="E42518"/>
                              <w:sz w:val="16"/>
                              <w:szCs w:val="16"/>
                            </w:rPr>
                            <w:t>POLSKA</w:t>
                          </w:r>
                          <w:r>
                            <w:rPr>
                              <w:b/>
                              <w:bCs/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| 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27FDA"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>Biuro Toruń +48 661 526</w:t>
                          </w:r>
                          <w:r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> </w:t>
                          </w:r>
                          <w:r w:rsidRPr="00727FDA"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>508</w:t>
                          </w:r>
                          <w:r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27FDA"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>Biuro Ruda Śląska +48 661 322</w:t>
                          </w:r>
                          <w:r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> </w:t>
                          </w:r>
                          <w:r w:rsidRPr="00727FDA"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>254</w:t>
                          </w:r>
                          <w:r w:rsidR="00727FDA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55B1F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|  </w:t>
                          </w:r>
                          <w:hyperlink w:history="1" r:id="rId1">
                            <w:r w:rsidRPr="00727FDA" w:rsidR="00727FDA">
                              <w:rPr>
                                <w:rStyle w:val="Hyperlink"/>
                                <w:color w:val="E42518"/>
                                <w:sz w:val="16"/>
                                <w:szCs w:val="16"/>
                              </w:rPr>
                              <w:t>www.ibc-solar.pl</w:t>
                            </w:r>
                          </w:hyperlink>
                        </w:p>
                        <w:p w:rsidR="00C55B1F" w:rsidP="00C55B1F" w:rsidRDefault="00C55B1F" w14:paraId="3B3B4B1F" w14:textId="7777777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B3B4B19">
              <v:stroke joinstyle="miter"/>
              <v:path gradientshapeok="t" o:connecttype="rect"/>
            </v:shapetype>
            <v:shape id="Textfeld 2" style="position:absolute;margin-left:-84.3pt;margin-top:3.55pt;width:593.25pt;height:18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">
              <v:textbox>
                <w:txbxContent>
                  <w:p w:rsidRPr="00924F9F" w:rsidR="00C55B1F" w:rsidP="00C55B1F" w:rsidRDefault="00C55B1F" w14:paraId="3B3B4B1E" w14:textId="77777777">
                    <w:pPr>
                      <w:jc w:val="center"/>
                      <w:rPr>
                        <w:color w:val="E42518"/>
                        <w:sz w:val="16"/>
                        <w:szCs w:val="16"/>
                      </w:rPr>
                    </w:pPr>
                    <w:r w:rsidRPr="00924F9F">
                      <w:rPr>
                        <w:b/>
                        <w:bCs/>
                        <w:color w:val="E42518"/>
                        <w:sz w:val="16"/>
                        <w:szCs w:val="16"/>
                      </w:rPr>
                      <w:t xml:space="preserve">IBC SOLAR </w:t>
                    </w:r>
                    <w:r w:rsidR="00727FDA">
                      <w:rPr>
                        <w:b/>
                        <w:bCs/>
                        <w:color w:val="E42518"/>
                        <w:sz w:val="16"/>
                        <w:szCs w:val="16"/>
                      </w:rPr>
                      <w:t>POLSKA</w:t>
                    </w:r>
                    <w:r>
                      <w:rPr>
                        <w:b/>
                        <w:bCs/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 xml:space="preserve"> | </w:t>
                    </w:r>
                    <w:r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727FDA" w:rsidR="00727FDA">
                      <w:rPr>
                        <w:color w:val="E42518"/>
                        <w:sz w:val="16"/>
                        <w:szCs w:val="16"/>
                      </w:rPr>
                      <w:t>Biuro Toruń +48 661 526</w:t>
                    </w:r>
                    <w:r w:rsidR="00727FDA">
                      <w:rPr>
                        <w:color w:val="E42518"/>
                        <w:sz w:val="16"/>
                        <w:szCs w:val="16"/>
                      </w:rPr>
                      <w:t> </w:t>
                    </w:r>
                    <w:r w:rsidRPr="00727FDA" w:rsidR="00727FDA">
                      <w:rPr>
                        <w:color w:val="E42518"/>
                        <w:sz w:val="16"/>
                        <w:szCs w:val="16"/>
                      </w:rPr>
                      <w:t>508</w:t>
                    </w:r>
                    <w:r w:rsidR="00727FDA"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>|</w:t>
                    </w:r>
                    <w:r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727FDA" w:rsidR="00727FDA">
                      <w:rPr>
                        <w:color w:val="E42518"/>
                        <w:sz w:val="16"/>
                        <w:szCs w:val="16"/>
                      </w:rPr>
                      <w:t>Biuro Ruda Śląska +48 661 322</w:t>
                    </w:r>
                    <w:r w:rsidR="00727FDA">
                      <w:rPr>
                        <w:color w:val="E42518"/>
                        <w:sz w:val="16"/>
                        <w:szCs w:val="16"/>
                      </w:rPr>
                      <w:t> </w:t>
                    </w:r>
                    <w:r w:rsidRPr="00727FDA" w:rsidR="00727FDA">
                      <w:rPr>
                        <w:color w:val="E42518"/>
                        <w:sz w:val="16"/>
                        <w:szCs w:val="16"/>
                      </w:rPr>
                      <w:t>254</w:t>
                    </w:r>
                    <w:r w:rsidR="00727FDA">
                      <w:rPr>
                        <w:color w:val="E42518"/>
                        <w:sz w:val="16"/>
                        <w:szCs w:val="16"/>
                      </w:rPr>
                      <w:t xml:space="preserve"> </w:t>
                    </w:r>
                    <w:r w:rsidRPr="00C55B1F">
                      <w:rPr>
                        <w:color w:val="E42518"/>
                        <w:sz w:val="16"/>
                        <w:szCs w:val="16"/>
                      </w:rPr>
                      <w:t xml:space="preserve">|  </w:t>
                    </w:r>
                    <w:hyperlink w:history="1" r:id="rId2">
                      <w:r w:rsidRPr="00727FDA" w:rsidR="00727FDA">
                        <w:rPr>
                          <w:rStyle w:val="Hyperlink"/>
                          <w:color w:val="E42518"/>
                          <w:sz w:val="16"/>
                          <w:szCs w:val="16"/>
                        </w:rPr>
                        <w:t>www.ibc-solar.pl</w:t>
                      </w:r>
                    </w:hyperlink>
                  </w:p>
                  <w:p w:rsidR="00C55B1F" w:rsidP="00C55B1F" w:rsidRDefault="00C55B1F" w14:paraId="3B3B4B1F" w14:textId="77777777"/>
                </w:txbxContent>
              </v:textbox>
            </v:shape>
          </w:pict>
        </mc:Fallback>
      </mc:AlternateContent>
    </w:r>
    <w:r w:rsidR="00D73A8C">
      <w:rPr>
        <w:lang w:val="pl-PL" w:eastAsia="pl-PL"/>
      </w:rPr>
      <w:drawing>
        <wp:anchor distT="0" distB="0" distL="114300" distR="114300" simplePos="0" relativeHeight="251658241" behindDoc="0" locked="0" layoutInCell="1" allowOverlap="1" wp14:anchorId="3B3B4B1A" wp14:editId="3B3B4B1B">
          <wp:simplePos x="0" y="0"/>
          <wp:positionH relativeFrom="column">
            <wp:posOffset>2533650</wp:posOffset>
          </wp:positionH>
          <wp:positionV relativeFrom="paragraph">
            <wp:posOffset>-3376930</wp:posOffset>
          </wp:positionV>
          <wp:extent cx="7116445" cy="6250305"/>
          <wp:effectExtent l="762000" t="0" r="75120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4AD1" w:rsidP="00B40287" w:rsidRDefault="00714AD1" w14:paraId="3B8EEA02" w14:textId="77777777">
      <w:r>
        <w:separator/>
      </w:r>
    </w:p>
  </w:footnote>
  <w:footnote w:type="continuationSeparator" w:id="0">
    <w:p w:rsidR="00714AD1" w:rsidP="00B40287" w:rsidRDefault="00714AD1" w14:paraId="3F318C97" w14:textId="77777777">
      <w:r>
        <w:continuationSeparator/>
      </w:r>
    </w:p>
  </w:footnote>
  <w:footnote w:type="continuationNotice" w:id="1">
    <w:p w:rsidR="007C7EFB" w:rsidRDefault="007C7EFB" w14:paraId="7109D05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465E" w:rsidRDefault="00F72383" w14:paraId="3B3B4B0A" w14:textId="77777777">
    <w:pPr>
      <w:pStyle w:val="Header"/>
    </w:pPr>
    <w:r>
      <w:pict w14:anchorId="3B3B4B1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1885092" style="position:absolute;margin-left:0;margin-top:0;width:595.3pt;height:841.8pt;z-index:-251658240;mso-position-horizontal:center;mso-position-horizontal-relative:margin;mso-position-vertical:center;mso-position-vertical-relative:margin" o:spid="_x0000_s1029" o:allowincell="f" type="#_x0000_t75">
          <v:imagedata o:title="IBC Vorlage EN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55B1F" w:rsidRDefault="00D73A8C" w14:paraId="3B3B4B0E" w14:textId="19479DAA">
    <w:pPr>
      <w:pStyle w:val="Header"/>
    </w:pPr>
    <w:r>
      <w:rPr>
        <w:lang w:val="pl-PL" w:eastAsia="pl-PL"/>
      </w:rPr>
      <w:drawing>
        <wp:anchor distT="0" distB="0" distL="114300" distR="114300" simplePos="0" relativeHeight="251658243" behindDoc="0" locked="0" layoutInCell="1" allowOverlap="1" wp14:anchorId="3B3B4B17" wp14:editId="6B784D16">
          <wp:simplePos x="0" y="0"/>
          <wp:positionH relativeFrom="column">
            <wp:posOffset>5208270</wp:posOffset>
          </wp:positionH>
          <wp:positionV relativeFrom="paragraph">
            <wp:posOffset>175895</wp:posOffset>
          </wp:positionV>
          <wp:extent cx="914400" cy="777875"/>
          <wp:effectExtent l="1905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1.4pt;height:11.4pt" o:bullet="t" type="#_x0000_t75">
        <v:imagedata o:title="j0115834" r:id="rId1"/>
      </v:shape>
    </w:pict>
  </w:numPicBullet>
  <w:numPicBullet w:numPicBulletId="1">
    <w:pict>
      <v:shape id="_x0000_i1027" style="width:5.4pt;height:5.4pt" o:bullet="t" type="#_x0000_t75">
        <v:imagedata o:title="" r:id="rId2"/>
      </v:shape>
    </w:pict>
  </w:numPicBullet>
  <w:abstractNum w:abstractNumId="0" w15:restartNumberingAfterBreak="0">
    <w:nsid w:val="0AC721F2"/>
    <w:multiLevelType w:val="hybridMultilevel"/>
    <w:tmpl w:val="B686C02E"/>
    <w:lvl w:ilvl="0" w:tplc="398041BC">
      <w:start w:val="1"/>
      <w:numFmt w:val="decimal"/>
      <w:pStyle w:val="BeschriftungBildelemente"/>
      <w:lvlText w:val="(%1)"/>
      <w:lvlJc w:val="left"/>
      <w:pPr>
        <w:tabs>
          <w:tab w:val="num" w:pos="6732"/>
        </w:tabs>
        <w:ind w:left="67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452"/>
        </w:tabs>
        <w:ind w:left="745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8172"/>
        </w:tabs>
        <w:ind w:left="817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892"/>
        </w:tabs>
        <w:ind w:left="889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612"/>
        </w:tabs>
        <w:ind w:left="961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332"/>
        </w:tabs>
        <w:ind w:left="1033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1052"/>
        </w:tabs>
        <w:ind w:left="1105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772"/>
        </w:tabs>
        <w:ind w:left="1177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492"/>
        </w:tabs>
        <w:ind w:left="12492" w:hanging="180"/>
      </w:pPr>
    </w:lvl>
  </w:abstractNum>
  <w:abstractNum w:abstractNumId="1" w15:restartNumberingAfterBreak="0">
    <w:nsid w:val="28D11007"/>
    <w:multiLevelType w:val="hybridMultilevel"/>
    <w:tmpl w:val="4CDAD74C"/>
    <w:lvl w:ilvl="0" w:tplc="021664D8">
      <w:start w:val="1"/>
      <w:numFmt w:val="decimalZero"/>
      <w:pStyle w:val="Aufzhlung1"/>
      <w:lvlText w:val="%1.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C63EA"/>
    <w:multiLevelType w:val="hybridMultilevel"/>
    <w:tmpl w:val="C292E358"/>
    <w:lvl w:ilvl="0" w:tplc="604CC582">
      <w:start w:val="1"/>
      <w:numFmt w:val="bullet"/>
      <w:pStyle w:val="ListParagraph"/>
      <w:lvlText w:val="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DE42BB"/>
    <w:multiLevelType w:val="hybridMultilevel"/>
    <w:tmpl w:val="86700DA0"/>
    <w:lvl w:ilvl="0" w:tplc="C22490A4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C479C7"/>
    <w:multiLevelType w:val="hybridMultilevel"/>
    <w:tmpl w:val="10D4DE32"/>
    <w:lvl w:ilvl="0" w:tplc="0407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E766440"/>
    <w:multiLevelType w:val="hybridMultilevel"/>
    <w:tmpl w:val="79960D34"/>
    <w:lvl w:ilvl="0" w:tplc="F4CAB0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A1123E5"/>
    <w:multiLevelType w:val="hybridMultilevel"/>
    <w:tmpl w:val="DCA891E4"/>
    <w:lvl w:ilvl="0" w:tplc="2D741CB6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01409896">
    <w:abstractNumId w:val="1"/>
  </w:num>
  <w:num w:numId="2" w16cid:durableId="740785519">
    <w:abstractNumId w:val="0"/>
  </w:num>
  <w:num w:numId="3" w16cid:durableId="483863540">
    <w:abstractNumId w:val="5"/>
  </w:num>
  <w:num w:numId="4" w16cid:durableId="1084454199">
    <w:abstractNumId w:val="2"/>
  </w:num>
  <w:num w:numId="5" w16cid:durableId="656762588">
    <w:abstractNumId w:val="4"/>
  </w:num>
  <w:num w:numId="6" w16cid:durableId="2015723395">
    <w:abstractNumId w:val="6"/>
  </w:num>
  <w:num w:numId="7" w16cid:durableId="487093751">
    <w:abstractNumId w:val="3"/>
  </w:num>
  <w:numIdMacAtCleanup w:val="3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113"/>
  <w:hyphenationZone w:val="425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2057" fill="f" fillcolor="white" stroke="f">
      <v:fill on="f" color="white"/>
      <v:stroke on="f"/>
      <v:textbox style="mso-rotate-with-shape:t"/>
      <o:colormru v:ext="edit" colors="#ce1f21,#414342,#e42518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D9A"/>
    <w:rsid w:val="0000124E"/>
    <w:rsid w:val="000021C4"/>
    <w:rsid w:val="00002389"/>
    <w:rsid w:val="000041E9"/>
    <w:rsid w:val="000054CC"/>
    <w:rsid w:val="000104E6"/>
    <w:rsid w:val="00022BF8"/>
    <w:rsid w:val="000313A2"/>
    <w:rsid w:val="00032702"/>
    <w:rsid w:val="000327C2"/>
    <w:rsid w:val="000331DD"/>
    <w:rsid w:val="00034A70"/>
    <w:rsid w:val="00041A0B"/>
    <w:rsid w:val="000445D2"/>
    <w:rsid w:val="00051130"/>
    <w:rsid w:val="000539AE"/>
    <w:rsid w:val="00064B52"/>
    <w:rsid w:val="00065E80"/>
    <w:rsid w:val="000819FA"/>
    <w:rsid w:val="00096124"/>
    <w:rsid w:val="00097216"/>
    <w:rsid w:val="000A2F6A"/>
    <w:rsid w:val="000C1DA4"/>
    <w:rsid w:val="000C392F"/>
    <w:rsid w:val="000C6C69"/>
    <w:rsid w:val="000E0F9E"/>
    <w:rsid w:val="000E455F"/>
    <w:rsid w:val="000E5593"/>
    <w:rsid w:val="000F6442"/>
    <w:rsid w:val="0010654E"/>
    <w:rsid w:val="00121498"/>
    <w:rsid w:val="00122F6A"/>
    <w:rsid w:val="00130476"/>
    <w:rsid w:val="00135A54"/>
    <w:rsid w:val="00137148"/>
    <w:rsid w:val="0014492E"/>
    <w:rsid w:val="001533E3"/>
    <w:rsid w:val="00157286"/>
    <w:rsid w:val="00183527"/>
    <w:rsid w:val="00192120"/>
    <w:rsid w:val="00192AE5"/>
    <w:rsid w:val="001A089C"/>
    <w:rsid w:val="001C0496"/>
    <w:rsid w:val="001D1363"/>
    <w:rsid w:val="001D5DF7"/>
    <w:rsid w:val="001E3D20"/>
    <w:rsid w:val="001F3501"/>
    <w:rsid w:val="001F71D7"/>
    <w:rsid w:val="001F7DEC"/>
    <w:rsid w:val="00202775"/>
    <w:rsid w:val="00205B90"/>
    <w:rsid w:val="00212F35"/>
    <w:rsid w:val="002169F5"/>
    <w:rsid w:val="00220C4C"/>
    <w:rsid w:val="00220D90"/>
    <w:rsid w:val="002478C9"/>
    <w:rsid w:val="0026570E"/>
    <w:rsid w:val="00265B63"/>
    <w:rsid w:val="00267085"/>
    <w:rsid w:val="00286CCA"/>
    <w:rsid w:val="002A30E3"/>
    <w:rsid w:val="002A4C5A"/>
    <w:rsid w:val="002B69F6"/>
    <w:rsid w:val="002C1149"/>
    <w:rsid w:val="002C2183"/>
    <w:rsid w:val="002E07C0"/>
    <w:rsid w:val="002E0E14"/>
    <w:rsid w:val="002E6438"/>
    <w:rsid w:val="002E7A88"/>
    <w:rsid w:val="002F2766"/>
    <w:rsid w:val="00300434"/>
    <w:rsid w:val="00302CCE"/>
    <w:rsid w:val="0031603C"/>
    <w:rsid w:val="00324259"/>
    <w:rsid w:val="00324883"/>
    <w:rsid w:val="003248B4"/>
    <w:rsid w:val="00327DCB"/>
    <w:rsid w:val="003410EB"/>
    <w:rsid w:val="00344AC9"/>
    <w:rsid w:val="003504C1"/>
    <w:rsid w:val="00360DE1"/>
    <w:rsid w:val="00361C77"/>
    <w:rsid w:val="003706DB"/>
    <w:rsid w:val="00384E0D"/>
    <w:rsid w:val="00392BB8"/>
    <w:rsid w:val="003B158E"/>
    <w:rsid w:val="003B1E7C"/>
    <w:rsid w:val="003B4F0C"/>
    <w:rsid w:val="003B58F9"/>
    <w:rsid w:val="003D5A65"/>
    <w:rsid w:val="003E622C"/>
    <w:rsid w:val="003E6746"/>
    <w:rsid w:val="003F3340"/>
    <w:rsid w:val="003F7117"/>
    <w:rsid w:val="0040719B"/>
    <w:rsid w:val="00413EAD"/>
    <w:rsid w:val="0041573C"/>
    <w:rsid w:val="00425B78"/>
    <w:rsid w:val="004314B5"/>
    <w:rsid w:val="004348E4"/>
    <w:rsid w:val="00450458"/>
    <w:rsid w:val="00456466"/>
    <w:rsid w:val="00461AB1"/>
    <w:rsid w:val="00473430"/>
    <w:rsid w:val="00474E3C"/>
    <w:rsid w:val="00475A79"/>
    <w:rsid w:val="00476050"/>
    <w:rsid w:val="00490C0F"/>
    <w:rsid w:val="004B1977"/>
    <w:rsid w:val="004B2AF8"/>
    <w:rsid w:val="004B2B0A"/>
    <w:rsid w:val="004B729B"/>
    <w:rsid w:val="004B7755"/>
    <w:rsid w:val="004C46FC"/>
    <w:rsid w:val="004C674D"/>
    <w:rsid w:val="004C7E43"/>
    <w:rsid w:val="004D3E65"/>
    <w:rsid w:val="004D459F"/>
    <w:rsid w:val="0051053D"/>
    <w:rsid w:val="00514AB2"/>
    <w:rsid w:val="0051555A"/>
    <w:rsid w:val="00545606"/>
    <w:rsid w:val="00561291"/>
    <w:rsid w:val="00570470"/>
    <w:rsid w:val="00583C10"/>
    <w:rsid w:val="005933FF"/>
    <w:rsid w:val="005A026E"/>
    <w:rsid w:val="005A77F1"/>
    <w:rsid w:val="005C3F6B"/>
    <w:rsid w:val="005C40A6"/>
    <w:rsid w:val="005C5871"/>
    <w:rsid w:val="005D29D8"/>
    <w:rsid w:val="005D38E6"/>
    <w:rsid w:val="005D7770"/>
    <w:rsid w:val="005E004B"/>
    <w:rsid w:val="005F45F5"/>
    <w:rsid w:val="0060527C"/>
    <w:rsid w:val="00612D8A"/>
    <w:rsid w:val="00634346"/>
    <w:rsid w:val="00640442"/>
    <w:rsid w:val="0064208B"/>
    <w:rsid w:val="006542A3"/>
    <w:rsid w:val="006572FA"/>
    <w:rsid w:val="00657F0D"/>
    <w:rsid w:val="006822C6"/>
    <w:rsid w:val="00693816"/>
    <w:rsid w:val="00694266"/>
    <w:rsid w:val="00697805"/>
    <w:rsid w:val="006A1E94"/>
    <w:rsid w:val="006A4709"/>
    <w:rsid w:val="006B249D"/>
    <w:rsid w:val="006C2114"/>
    <w:rsid w:val="006C3040"/>
    <w:rsid w:val="006C33A6"/>
    <w:rsid w:val="006C66CC"/>
    <w:rsid w:val="006F5A86"/>
    <w:rsid w:val="00707377"/>
    <w:rsid w:val="00714AD1"/>
    <w:rsid w:val="0072234C"/>
    <w:rsid w:val="007244EF"/>
    <w:rsid w:val="00727FDA"/>
    <w:rsid w:val="00732BE6"/>
    <w:rsid w:val="00737F71"/>
    <w:rsid w:val="00754472"/>
    <w:rsid w:val="00773FBA"/>
    <w:rsid w:val="00782000"/>
    <w:rsid w:val="007836F5"/>
    <w:rsid w:val="00784DAE"/>
    <w:rsid w:val="00792DDA"/>
    <w:rsid w:val="007B2FEF"/>
    <w:rsid w:val="007B3366"/>
    <w:rsid w:val="007C7EFB"/>
    <w:rsid w:val="007D0363"/>
    <w:rsid w:val="007D244D"/>
    <w:rsid w:val="007F415C"/>
    <w:rsid w:val="007F718A"/>
    <w:rsid w:val="008012E9"/>
    <w:rsid w:val="0080197F"/>
    <w:rsid w:val="008036EA"/>
    <w:rsid w:val="00803EEA"/>
    <w:rsid w:val="008207F7"/>
    <w:rsid w:val="0082352B"/>
    <w:rsid w:val="00836D99"/>
    <w:rsid w:val="008401B4"/>
    <w:rsid w:val="008421F6"/>
    <w:rsid w:val="00842310"/>
    <w:rsid w:val="00844CB8"/>
    <w:rsid w:val="00845B7D"/>
    <w:rsid w:val="00847319"/>
    <w:rsid w:val="00850703"/>
    <w:rsid w:val="00851F81"/>
    <w:rsid w:val="0085370D"/>
    <w:rsid w:val="00855812"/>
    <w:rsid w:val="008578D5"/>
    <w:rsid w:val="00873710"/>
    <w:rsid w:val="00874E81"/>
    <w:rsid w:val="00884BC4"/>
    <w:rsid w:val="008854C0"/>
    <w:rsid w:val="008B694F"/>
    <w:rsid w:val="008D0FD8"/>
    <w:rsid w:val="008D2E7B"/>
    <w:rsid w:val="008D586C"/>
    <w:rsid w:val="008D60A4"/>
    <w:rsid w:val="008E1E73"/>
    <w:rsid w:val="008E715F"/>
    <w:rsid w:val="008E780C"/>
    <w:rsid w:val="009010E0"/>
    <w:rsid w:val="00904A8A"/>
    <w:rsid w:val="00924435"/>
    <w:rsid w:val="00933442"/>
    <w:rsid w:val="00934AD3"/>
    <w:rsid w:val="009428F6"/>
    <w:rsid w:val="009468B6"/>
    <w:rsid w:val="00950492"/>
    <w:rsid w:val="009537E5"/>
    <w:rsid w:val="009749F9"/>
    <w:rsid w:val="009819CE"/>
    <w:rsid w:val="00984C3F"/>
    <w:rsid w:val="00987665"/>
    <w:rsid w:val="00992BE1"/>
    <w:rsid w:val="00996DD3"/>
    <w:rsid w:val="009A7A3C"/>
    <w:rsid w:val="009B18AF"/>
    <w:rsid w:val="009B2A4D"/>
    <w:rsid w:val="009C6A73"/>
    <w:rsid w:val="009D6792"/>
    <w:rsid w:val="009E09D2"/>
    <w:rsid w:val="009E2329"/>
    <w:rsid w:val="009E6A17"/>
    <w:rsid w:val="00A03BEE"/>
    <w:rsid w:val="00A13723"/>
    <w:rsid w:val="00A4498C"/>
    <w:rsid w:val="00A46103"/>
    <w:rsid w:val="00A5392A"/>
    <w:rsid w:val="00A5427D"/>
    <w:rsid w:val="00A56126"/>
    <w:rsid w:val="00A65EDC"/>
    <w:rsid w:val="00A71EBF"/>
    <w:rsid w:val="00A83E1E"/>
    <w:rsid w:val="00A9142B"/>
    <w:rsid w:val="00A9269C"/>
    <w:rsid w:val="00A938D1"/>
    <w:rsid w:val="00A953F6"/>
    <w:rsid w:val="00AA3781"/>
    <w:rsid w:val="00AA6133"/>
    <w:rsid w:val="00AA73E9"/>
    <w:rsid w:val="00AB28E1"/>
    <w:rsid w:val="00AC2742"/>
    <w:rsid w:val="00AC3B56"/>
    <w:rsid w:val="00AD10F2"/>
    <w:rsid w:val="00AE3B70"/>
    <w:rsid w:val="00AE5D8D"/>
    <w:rsid w:val="00AF3FB6"/>
    <w:rsid w:val="00AF54A3"/>
    <w:rsid w:val="00AF7945"/>
    <w:rsid w:val="00B1022D"/>
    <w:rsid w:val="00B10A83"/>
    <w:rsid w:val="00B239F6"/>
    <w:rsid w:val="00B23D07"/>
    <w:rsid w:val="00B2426F"/>
    <w:rsid w:val="00B3543D"/>
    <w:rsid w:val="00B37D3C"/>
    <w:rsid w:val="00B40287"/>
    <w:rsid w:val="00B55FE6"/>
    <w:rsid w:val="00B77404"/>
    <w:rsid w:val="00B82416"/>
    <w:rsid w:val="00B836A4"/>
    <w:rsid w:val="00B87BDA"/>
    <w:rsid w:val="00BA0936"/>
    <w:rsid w:val="00BB4051"/>
    <w:rsid w:val="00BC409C"/>
    <w:rsid w:val="00BE5D5E"/>
    <w:rsid w:val="00BE76F7"/>
    <w:rsid w:val="00BF57C8"/>
    <w:rsid w:val="00C05B11"/>
    <w:rsid w:val="00C06310"/>
    <w:rsid w:val="00C11AC2"/>
    <w:rsid w:val="00C14C6E"/>
    <w:rsid w:val="00C1537D"/>
    <w:rsid w:val="00C21E66"/>
    <w:rsid w:val="00C239FE"/>
    <w:rsid w:val="00C342D7"/>
    <w:rsid w:val="00C378A1"/>
    <w:rsid w:val="00C4343A"/>
    <w:rsid w:val="00C45A25"/>
    <w:rsid w:val="00C50267"/>
    <w:rsid w:val="00C51D61"/>
    <w:rsid w:val="00C5200D"/>
    <w:rsid w:val="00C55B1F"/>
    <w:rsid w:val="00C578CC"/>
    <w:rsid w:val="00C6218F"/>
    <w:rsid w:val="00C802B7"/>
    <w:rsid w:val="00C8345D"/>
    <w:rsid w:val="00C9175A"/>
    <w:rsid w:val="00C92B17"/>
    <w:rsid w:val="00CA07A7"/>
    <w:rsid w:val="00CA0E71"/>
    <w:rsid w:val="00CB3191"/>
    <w:rsid w:val="00CB4CA4"/>
    <w:rsid w:val="00CB7A88"/>
    <w:rsid w:val="00CC232D"/>
    <w:rsid w:val="00CC358F"/>
    <w:rsid w:val="00CC52B6"/>
    <w:rsid w:val="00CC6557"/>
    <w:rsid w:val="00CD1BCE"/>
    <w:rsid w:val="00CD72DF"/>
    <w:rsid w:val="00CF5CB9"/>
    <w:rsid w:val="00D02D9A"/>
    <w:rsid w:val="00D056CC"/>
    <w:rsid w:val="00D26C34"/>
    <w:rsid w:val="00D32E15"/>
    <w:rsid w:val="00D36212"/>
    <w:rsid w:val="00D368B5"/>
    <w:rsid w:val="00D4072A"/>
    <w:rsid w:val="00D4465E"/>
    <w:rsid w:val="00D450E4"/>
    <w:rsid w:val="00D47E12"/>
    <w:rsid w:val="00D5010C"/>
    <w:rsid w:val="00D501F6"/>
    <w:rsid w:val="00D73A8C"/>
    <w:rsid w:val="00D85D53"/>
    <w:rsid w:val="00D97A8B"/>
    <w:rsid w:val="00DB132A"/>
    <w:rsid w:val="00DB6E7C"/>
    <w:rsid w:val="00DC214A"/>
    <w:rsid w:val="00DD7238"/>
    <w:rsid w:val="00DF54FE"/>
    <w:rsid w:val="00E06216"/>
    <w:rsid w:val="00E13CE2"/>
    <w:rsid w:val="00E14BDD"/>
    <w:rsid w:val="00E20FA9"/>
    <w:rsid w:val="00E3635C"/>
    <w:rsid w:val="00E414A9"/>
    <w:rsid w:val="00E4621B"/>
    <w:rsid w:val="00E526B7"/>
    <w:rsid w:val="00E56998"/>
    <w:rsid w:val="00E63B2D"/>
    <w:rsid w:val="00E65B33"/>
    <w:rsid w:val="00E6644F"/>
    <w:rsid w:val="00E85A8E"/>
    <w:rsid w:val="00EB1ADC"/>
    <w:rsid w:val="00EB2F60"/>
    <w:rsid w:val="00EC105B"/>
    <w:rsid w:val="00ED4F77"/>
    <w:rsid w:val="00EE04CD"/>
    <w:rsid w:val="00F03691"/>
    <w:rsid w:val="00F074FC"/>
    <w:rsid w:val="00F14E27"/>
    <w:rsid w:val="00F172A5"/>
    <w:rsid w:val="00F17D2D"/>
    <w:rsid w:val="00F25672"/>
    <w:rsid w:val="00F32120"/>
    <w:rsid w:val="00F34E0A"/>
    <w:rsid w:val="00F45B80"/>
    <w:rsid w:val="00F46F61"/>
    <w:rsid w:val="00F53C15"/>
    <w:rsid w:val="00F54DAC"/>
    <w:rsid w:val="00F72383"/>
    <w:rsid w:val="00F72DEE"/>
    <w:rsid w:val="00F80BFA"/>
    <w:rsid w:val="00FA514A"/>
    <w:rsid w:val="00FB022D"/>
    <w:rsid w:val="00FC07AB"/>
    <w:rsid w:val="00FC1B1A"/>
    <w:rsid w:val="00FD5259"/>
    <w:rsid w:val="00FF6660"/>
    <w:rsid w:val="0481BB92"/>
    <w:rsid w:val="0B8FCCB1"/>
    <w:rsid w:val="0EF3E151"/>
    <w:rsid w:val="0F8383D2"/>
    <w:rsid w:val="190515B6"/>
    <w:rsid w:val="2B9D1D03"/>
    <w:rsid w:val="2D2A3FC4"/>
    <w:rsid w:val="2E5A8233"/>
    <w:rsid w:val="35C79C2E"/>
    <w:rsid w:val="3661159B"/>
    <w:rsid w:val="37001B18"/>
    <w:rsid w:val="37001B18"/>
    <w:rsid w:val="39F2CF83"/>
    <w:rsid w:val="3C02FFCA"/>
    <w:rsid w:val="3DB8CC6E"/>
    <w:rsid w:val="3DD317F2"/>
    <w:rsid w:val="3ED194C5"/>
    <w:rsid w:val="41EC6FF0"/>
    <w:rsid w:val="5166DA5A"/>
    <w:rsid w:val="5192DBBD"/>
    <w:rsid w:val="54DEDD55"/>
    <w:rsid w:val="5A449A4A"/>
    <w:rsid w:val="5B0AC1C8"/>
    <w:rsid w:val="5D7D1B9F"/>
    <w:rsid w:val="6008C0DB"/>
    <w:rsid w:val="615F00EC"/>
    <w:rsid w:val="6253C4DC"/>
    <w:rsid w:val="62A059E2"/>
    <w:rsid w:val="658902E0"/>
    <w:rsid w:val="66612458"/>
    <w:rsid w:val="67010C4B"/>
    <w:rsid w:val="697BF29C"/>
    <w:rsid w:val="6E149C97"/>
    <w:rsid w:val="714E5DD0"/>
    <w:rsid w:val="739A8037"/>
    <w:rsid w:val="748AA424"/>
    <w:rsid w:val="7D5FCD0B"/>
    <w:rsid w:val="7EEF4A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 fill="f" fillcolor="white" stroke="f">
      <v:fill on="f" color="white"/>
      <v:stroke on="f"/>
      <v:textbox style="mso-rotate-with-shape:t"/>
      <o:colormru v:ext="edit" colors="#ce1f21,#414342,#e42518"/>
    </o:shapedefaults>
    <o:shapelayout v:ext="edit">
      <o:idmap v:ext="edit" data="2"/>
      <o:rules v:ext="edit">
        <o:r id="V:Rule2" type="connector" idref="#_x0000_s2054"/>
      </o:rules>
    </o:shapelayout>
  </w:shapeDefaults>
  <w:doNotEmbedSmartTags/>
  <w:decimalSymbol w:val=","/>
  <w:listSeparator w:val=";"/>
  <w14:docId w14:val="3B3B4AF5"/>
  <w15:docId w15:val="{EBD1C1C4-40BD-42AE-8B01-4C385D32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99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aliases w:val="Fließtext"/>
    <w:qFormat/>
    <w:rsid w:val="007C7EFB"/>
    <w:pPr>
      <w:spacing w:after="240" w:line="260" w:lineRule="exact"/>
    </w:pPr>
    <w:rPr>
      <w:rFonts w:ascii="Arial" w:hAnsi="Arial"/>
      <w:noProof/>
      <w:color w:val="414343"/>
      <w:sz w:val="18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2B4E8C"/>
    <w:pPr>
      <w:spacing w:line="240" w:lineRule="auto"/>
      <w:outlineLvl w:val="0"/>
    </w:pPr>
    <w:rPr>
      <w:color w:val="CF1F21"/>
      <w:sz w:val="36"/>
    </w:rPr>
  </w:style>
  <w:style w:type="paragraph" w:styleId="Heading2">
    <w:name w:val="heading 2"/>
    <w:basedOn w:val="Normal"/>
    <w:next w:val="Normal"/>
    <w:link w:val="Heading2Char"/>
    <w:qFormat/>
    <w:rsid w:val="002B4E8C"/>
    <w:pPr>
      <w:keepNext/>
      <w:spacing w:line="360" w:lineRule="exact"/>
      <w:outlineLvl w:val="1"/>
    </w:pPr>
    <w:rPr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2F2766"/>
    <w:pPr>
      <w:keepNext/>
      <w:spacing w:after="120"/>
      <w:outlineLvl w:val="2"/>
    </w:pPr>
    <w:rPr>
      <w:bCs/>
      <w:color w:val="404040"/>
      <w:sz w:val="24"/>
      <w:szCs w:val="26"/>
    </w:rPr>
  </w:style>
  <w:style w:type="paragraph" w:styleId="Heading4">
    <w:name w:val="heading 4"/>
    <w:basedOn w:val="Highlight1"/>
    <w:next w:val="Normal"/>
    <w:link w:val="Heading4Char"/>
    <w:unhideWhenUsed/>
    <w:qFormat/>
    <w:rsid w:val="00B40287"/>
    <w:pPr>
      <w:outlineLvl w:val="3"/>
    </w:pPr>
    <w:rPr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sid w:val="002B4E8C"/>
    <w:rPr>
      <w:rFonts w:ascii="Arial" w:hAnsi="Arial"/>
      <w:color w:val="CF1F21"/>
      <w:sz w:val="36"/>
      <w:szCs w:val="24"/>
    </w:rPr>
  </w:style>
  <w:style w:type="character" w:styleId="Heading2Char" w:customStyle="1">
    <w:name w:val="Heading 2 Char"/>
    <w:link w:val="Heading2"/>
    <w:rsid w:val="002B4E8C"/>
    <w:rPr>
      <w:rFonts w:ascii="Arial" w:hAnsi="Arial"/>
      <w:bCs/>
      <w:iCs/>
      <w:noProof/>
      <w:color w:val="414343"/>
      <w:sz w:val="32"/>
      <w:szCs w:val="28"/>
    </w:rPr>
  </w:style>
  <w:style w:type="character" w:styleId="Heading3Char" w:customStyle="1">
    <w:name w:val="Heading 3 Char"/>
    <w:link w:val="Heading3"/>
    <w:rsid w:val="002F2766"/>
    <w:rPr>
      <w:rFonts w:ascii="Arial" w:hAnsi="Arial"/>
      <w:bCs/>
      <w:noProof/>
      <w:color w:val="404040"/>
      <w:sz w:val="24"/>
      <w:szCs w:val="26"/>
    </w:rPr>
  </w:style>
  <w:style w:type="paragraph" w:styleId="Header">
    <w:name w:val="header"/>
    <w:basedOn w:val="Normal"/>
    <w:rsid w:val="003F63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3F6349"/>
    <w:pPr>
      <w:tabs>
        <w:tab w:val="center" w:pos="4536"/>
        <w:tab w:val="right" w:pos="9072"/>
      </w:tabs>
    </w:pPr>
  </w:style>
  <w:style w:type="paragraph" w:styleId="EinfacherAbsatz" w:customStyle="1">
    <w:name w:val="[Einfacher Absatz]"/>
    <w:basedOn w:val="Normal"/>
    <w:uiPriority w:val="99"/>
    <w:rsid w:val="00EC72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styleId="Aufzhlung1" w:customStyle="1">
    <w:name w:val="Aufzählung 1"/>
    <w:basedOn w:val="Normal"/>
    <w:qFormat/>
    <w:rsid w:val="009010E0"/>
    <w:pPr>
      <w:numPr>
        <w:numId w:val="1"/>
      </w:numPr>
      <w:tabs>
        <w:tab w:val="left" w:pos="720"/>
      </w:tabs>
      <w:ind w:left="720" w:hanging="360"/>
    </w:pPr>
    <w:rPr>
      <w:lang w:val="it-IT"/>
    </w:rPr>
  </w:style>
  <w:style w:type="character" w:styleId="PageNumber">
    <w:name w:val="page number"/>
    <w:basedOn w:val="DefaultParagraphFont"/>
    <w:rsid w:val="00A92A1F"/>
  </w:style>
  <w:style w:type="table" w:styleId="TableGrid">
    <w:name w:val="Table Grid"/>
    <w:basedOn w:val="TableNormal"/>
    <w:rsid w:val="00B60119"/>
    <w:pPr>
      <w:spacing w:line="220" w:lineRule="exact"/>
    </w:pPr>
    <w:rPr>
      <w:rFonts w:ascii="Arial" w:hAnsi="Arial"/>
      <w:color w:val="414343"/>
      <w:sz w:val="18"/>
    </w:rPr>
    <w:tblPr>
      <w:tblStyleRowBandSize w:val="1"/>
      <w:tblInd w:w="113" w:type="dxa"/>
      <w:tblBorders>
        <w:top w:val="single" w:color="989B9A" w:sz="4" w:space="0"/>
        <w:left w:val="single" w:color="989B9A" w:sz="4" w:space="0"/>
        <w:bottom w:val="single" w:color="989B9A" w:sz="4" w:space="0"/>
        <w:right w:val="single" w:color="989B9A" w:sz="4" w:space="0"/>
        <w:insideH w:val="single" w:color="989B9A" w:sz="4" w:space="0"/>
        <w:insideV w:val="single" w:color="989B9A" w:sz="4" w:space="0"/>
      </w:tblBorders>
      <w:tblCellMar>
        <w:top w:w="113" w:type="dxa"/>
        <w:bottom w:w="85" w:type="dxa"/>
      </w:tblCellMar>
    </w:tblPr>
    <w:tblStylePr w:type="firstRow">
      <w:rPr>
        <w:rFonts w:ascii="Courier New" w:hAnsi="Courier New"/>
        <w:b w:val="0"/>
        <w:color w:val="FFFFFF"/>
        <w:sz w:val="18"/>
      </w:rPr>
      <w:tblPr/>
      <w:tcPr>
        <w:tcBorders>
          <w:insideV w:val="single" w:color="FFFFFF" w:sz="4" w:space="0"/>
        </w:tcBorders>
        <w:shd w:val="clear" w:color="auto" w:fill="414343"/>
      </w:tcPr>
    </w:tblStylePr>
    <w:tblStylePr w:type="band1Horz">
      <w:tblPr/>
      <w:tcPr>
        <w:shd w:val="clear" w:color="auto" w:fill="CCCFCF"/>
      </w:tcPr>
    </w:tblStylePr>
  </w:style>
  <w:style w:type="paragraph" w:styleId="Bildunterschrift" w:customStyle="1">
    <w:name w:val="Bildunterschrift"/>
    <w:basedOn w:val="Normal"/>
    <w:qFormat/>
    <w:rsid w:val="00970788"/>
    <w:pPr>
      <w:tabs>
        <w:tab w:val="left" w:pos="113"/>
      </w:tabs>
      <w:spacing w:after="0" w:line="200" w:lineRule="exact"/>
      <w:ind w:left="227" w:hanging="227"/>
    </w:pPr>
    <w:rPr>
      <w:sz w:val="14"/>
    </w:rPr>
  </w:style>
  <w:style w:type="paragraph" w:styleId="Kolorowalistaakcent11" w:customStyle="1">
    <w:name w:val="Kolorowa lista — akcent 11"/>
    <w:basedOn w:val="Normal"/>
    <w:rsid w:val="00046C18"/>
    <w:pPr>
      <w:ind w:left="720"/>
      <w:contextualSpacing/>
    </w:pPr>
  </w:style>
  <w:style w:type="numbering" w:styleId="KeineListe1" w:customStyle="1">
    <w:name w:val="Keine Liste1"/>
    <w:next w:val="NoList"/>
    <w:uiPriority w:val="99"/>
    <w:semiHidden/>
    <w:rsid w:val="00B10A83"/>
  </w:style>
  <w:style w:type="table" w:styleId="Tabellenraster1" w:customStyle="1">
    <w:name w:val="Tabellenraster1"/>
    <w:basedOn w:val="TableNormal"/>
    <w:next w:val="TableGrid"/>
    <w:rsid w:val="00B10A83"/>
    <w:rPr>
      <w:lang w:eastAsia="de-D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2">
    <w:name w:val="Body Text 2"/>
    <w:basedOn w:val="Normal"/>
    <w:link w:val="BodyText2Char"/>
    <w:rsid w:val="00B10A83"/>
    <w:pPr>
      <w:spacing w:after="120" w:line="480" w:lineRule="auto"/>
    </w:pPr>
    <w:rPr>
      <w:rFonts w:ascii="Times New Roman" w:hAnsi="Times New Roman"/>
      <w:color w:val="auto"/>
      <w:sz w:val="24"/>
    </w:rPr>
  </w:style>
  <w:style w:type="character" w:styleId="BodyText2Char" w:customStyle="1">
    <w:name w:val="Body Text 2 Char"/>
    <w:link w:val="BodyText2"/>
    <w:rsid w:val="00B10A83"/>
    <w:rPr>
      <w:sz w:val="24"/>
      <w:szCs w:val="24"/>
      <w:lang w:eastAsia="de-DE"/>
    </w:rPr>
  </w:style>
  <w:style w:type="paragraph" w:styleId="BodyTextIndent">
    <w:name w:val="Body Text Indent"/>
    <w:basedOn w:val="Normal"/>
    <w:link w:val="BodyTextIndentChar"/>
    <w:rsid w:val="00B10A83"/>
    <w:pPr>
      <w:spacing w:after="120" w:line="240" w:lineRule="auto"/>
      <w:ind w:left="283"/>
    </w:pPr>
    <w:rPr>
      <w:rFonts w:ascii="Times New Roman" w:hAnsi="Times New Roman"/>
      <w:color w:val="auto"/>
      <w:sz w:val="24"/>
    </w:rPr>
  </w:style>
  <w:style w:type="character" w:styleId="BodyTextIndentChar" w:customStyle="1">
    <w:name w:val="Body Text Indent Char"/>
    <w:link w:val="BodyTextIndent"/>
    <w:rsid w:val="00B10A83"/>
    <w:rPr>
      <w:sz w:val="24"/>
      <w:szCs w:val="24"/>
      <w:lang w:eastAsia="de-DE"/>
    </w:rPr>
  </w:style>
  <w:style w:type="paragraph" w:styleId="Caption">
    <w:name w:val="caption"/>
    <w:basedOn w:val="Normal"/>
    <w:next w:val="Normal"/>
    <w:rsid w:val="00B10A83"/>
    <w:pPr>
      <w:spacing w:after="0" w:line="240" w:lineRule="auto"/>
    </w:pPr>
    <w:rPr>
      <w:rFonts w:ascii="Times New Roman" w:hAnsi="Times New Roman"/>
      <w:b/>
      <w:bCs/>
      <w:color w:val="auto"/>
      <w:sz w:val="20"/>
      <w:szCs w:val="20"/>
    </w:rPr>
  </w:style>
  <w:style w:type="paragraph" w:styleId="BalloonText">
    <w:name w:val="Balloon Text"/>
    <w:basedOn w:val="Normal"/>
    <w:link w:val="BalloonTextChar"/>
    <w:rsid w:val="00B10A83"/>
    <w:pPr>
      <w:spacing w:after="0" w:line="240" w:lineRule="auto"/>
    </w:pPr>
    <w:rPr>
      <w:rFonts w:ascii="Tahoma" w:hAnsi="Tahoma" w:cs="Tahoma"/>
      <w:color w:val="auto"/>
      <w:sz w:val="16"/>
      <w:szCs w:val="16"/>
    </w:rPr>
  </w:style>
  <w:style w:type="character" w:styleId="BalloonTextChar" w:customStyle="1">
    <w:name w:val="Balloon Text Char"/>
    <w:link w:val="BalloonText"/>
    <w:rsid w:val="00B10A83"/>
    <w:rPr>
      <w:rFonts w:ascii="Tahoma" w:hAnsi="Tahoma" w:cs="Tahoma"/>
      <w:sz w:val="16"/>
      <w:szCs w:val="16"/>
      <w:lang w:eastAsia="de-DE"/>
    </w:rPr>
  </w:style>
  <w:style w:type="paragraph" w:styleId="ListParagraph">
    <w:name w:val="List Paragraph"/>
    <w:aliases w:val="Aufzählung 2"/>
    <w:basedOn w:val="Normal"/>
    <w:uiPriority w:val="34"/>
    <w:qFormat/>
    <w:rsid w:val="00490C0F"/>
    <w:pPr>
      <w:numPr>
        <w:numId w:val="4"/>
      </w:numPr>
      <w:tabs>
        <w:tab w:val="left" w:pos="720"/>
      </w:tabs>
    </w:pPr>
  </w:style>
  <w:style w:type="paragraph" w:styleId="TOCHeading">
    <w:name w:val="TOC Heading"/>
    <w:basedOn w:val="Heading1"/>
    <w:next w:val="Normal"/>
    <w:uiPriority w:val="39"/>
    <w:rsid w:val="00B10A83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6F5A86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F5A86"/>
    <w:pPr>
      <w:spacing w:after="100" w:line="276" w:lineRule="auto"/>
      <w:ind w:left="220"/>
    </w:pPr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F5A86"/>
    <w:pPr>
      <w:spacing w:after="100" w:line="276" w:lineRule="auto"/>
      <w:ind w:left="44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10A83"/>
    <w:pPr>
      <w:spacing w:after="100" w:line="276" w:lineRule="auto"/>
      <w:ind w:left="660"/>
    </w:pPr>
    <w:rPr>
      <w:rFonts w:ascii="Calibri" w:hAnsi="Calibri"/>
      <w:color w:val="auto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10A83"/>
    <w:pPr>
      <w:spacing w:after="100" w:line="276" w:lineRule="auto"/>
      <w:ind w:left="880"/>
    </w:pPr>
    <w:rPr>
      <w:rFonts w:ascii="Calibri" w:hAnsi="Calibri"/>
      <w:color w:val="auto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10A83"/>
    <w:pPr>
      <w:spacing w:after="100" w:line="276" w:lineRule="auto"/>
      <w:ind w:left="1100"/>
    </w:pPr>
    <w:rPr>
      <w:rFonts w:ascii="Calibri" w:hAnsi="Calibr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10A83"/>
    <w:pPr>
      <w:spacing w:after="100" w:line="276" w:lineRule="auto"/>
      <w:ind w:left="1320"/>
    </w:pPr>
    <w:rPr>
      <w:rFonts w:ascii="Calibri" w:hAnsi="Calibr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10A83"/>
    <w:pPr>
      <w:spacing w:after="100" w:line="276" w:lineRule="auto"/>
      <w:ind w:left="1540"/>
    </w:pPr>
    <w:rPr>
      <w:rFonts w:ascii="Calibri" w:hAnsi="Calibr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10A83"/>
    <w:pPr>
      <w:spacing w:after="100" w:line="276" w:lineRule="auto"/>
      <w:ind w:left="1760"/>
    </w:pPr>
    <w:rPr>
      <w:rFonts w:ascii="Calibri" w:hAnsi="Calibri"/>
      <w:color w:val="auto"/>
      <w:sz w:val="22"/>
      <w:szCs w:val="22"/>
    </w:rPr>
  </w:style>
  <w:style w:type="character" w:styleId="Hyperlink">
    <w:name w:val="Hyperlink"/>
    <w:uiPriority w:val="99"/>
    <w:unhideWhenUsed/>
    <w:rsid w:val="006F5A86"/>
    <w:rPr>
      <w:rFonts w:ascii="Arial" w:hAnsi="Arial"/>
      <w:color w:val="414343"/>
      <w:sz w:val="18"/>
      <w:u w:val="single"/>
    </w:rPr>
  </w:style>
  <w:style w:type="paragraph" w:styleId="Highlight1" w:customStyle="1">
    <w:name w:val="Highlight 1"/>
    <w:basedOn w:val="Normal"/>
    <w:qFormat/>
    <w:rsid w:val="00C378A1"/>
    <w:pPr>
      <w:spacing w:after="0"/>
    </w:pPr>
    <w:rPr>
      <w:color w:val="CF1F21"/>
      <w:lang w:val="es-ES"/>
    </w:rPr>
  </w:style>
  <w:style w:type="character" w:styleId="IntenseEmphasis">
    <w:name w:val="Intense Emphasis"/>
    <w:rsid w:val="00096124"/>
    <w:rPr>
      <w:b/>
      <w:bCs/>
      <w:i/>
      <w:iCs/>
      <w:color w:val="4F81BD"/>
    </w:rPr>
  </w:style>
  <w:style w:type="paragraph" w:styleId="Highlight2" w:customStyle="1">
    <w:name w:val="Highlight 2"/>
    <w:basedOn w:val="Normal"/>
    <w:qFormat/>
    <w:rsid w:val="004B7755"/>
    <w:pPr>
      <w:spacing w:after="0"/>
    </w:pPr>
    <w:rPr>
      <w:b/>
    </w:rPr>
  </w:style>
  <w:style w:type="paragraph" w:styleId="Subtitle">
    <w:name w:val="Subtitle"/>
    <w:basedOn w:val="Normal"/>
    <w:next w:val="Normal"/>
    <w:link w:val="SubtitleChar"/>
    <w:rsid w:val="004C674D"/>
    <w:pPr>
      <w:spacing w:after="60"/>
      <w:jc w:val="center"/>
      <w:outlineLvl w:val="1"/>
    </w:pPr>
    <w:rPr>
      <w:rFonts w:ascii="Cambria" w:hAnsi="Cambria"/>
      <w:sz w:val="24"/>
    </w:rPr>
  </w:style>
  <w:style w:type="character" w:styleId="SubtitleChar" w:customStyle="1">
    <w:name w:val="Subtitle Char"/>
    <w:link w:val="Subtitle"/>
    <w:rsid w:val="004C674D"/>
    <w:rPr>
      <w:rFonts w:ascii="Cambria" w:hAnsi="Cambria" w:eastAsia="Times New Roman" w:cs="Times New Roman"/>
      <w:color w:val="414343"/>
      <w:sz w:val="24"/>
      <w:szCs w:val="24"/>
    </w:rPr>
  </w:style>
  <w:style w:type="character" w:styleId="Heading4Char" w:customStyle="1">
    <w:name w:val="Heading 4 Char"/>
    <w:link w:val="Heading4"/>
    <w:rsid w:val="00B40287"/>
    <w:rPr>
      <w:rFonts w:ascii="Arial" w:hAnsi="Arial"/>
      <w:color w:val="CF1F21"/>
      <w:sz w:val="22"/>
      <w:szCs w:val="24"/>
      <w:lang w:eastAsia="de-DE"/>
    </w:rPr>
  </w:style>
  <w:style w:type="character" w:styleId="BookTitle">
    <w:name w:val="Book Title"/>
    <w:rsid w:val="00D368B5"/>
    <w:rPr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qFormat/>
    <w:rsid w:val="00D368B5"/>
    <w:rPr>
      <w:i/>
    </w:rPr>
  </w:style>
  <w:style w:type="character" w:styleId="QuoteChar" w:customStyle="1">
    <w:name w:val="Quote Char"/>
    <w:link w:val="Quote"/>
    <w:rsid w:val="00D368B5"/>
    <w:rPr>
      <w:rFonts w:ascii="Arial" w:hAnsi="Arial"/>
      <w:i/>
      <w:noProof/>
      <w:color w:val="414343"/>
      <w:sz w:val="18"/>
      <w:szCs w:val="24"/>
      <w:lang w:eastAsia="de-DE"/>
    </w:rPr>
  </w:style>
  <w:style w:type="paragraph" w:styleId="BeschriftungBildelemente" w:customStyle="1">
    <w:name w:val="Beschriftung Bildelemente"/>
    <w:basedOn w:val="Normal"/>
    <w:link w:val="BeschriftungBildelementeZchn"/>
    <w:qFormat/>
    <w:rsid w:val="00F03691"/>
    <w:pPr>
      <w:numPr>
        <w:numId w:val="2"/>
      </w:numPr>
    </w:pPr>
  </w:style>
  <w:style w:type="paragraph" w:styleId="Infobox" w:customStyle="1">
    <w:name w:val="Infobox"/>
    <w:basedOn w:val="Normal"/>
    <w:link w:val="InfoboxZchn"/>
    <w:rsid w:val="00F03691"/>
    <w:rPr>
      <w:noProof w:val="0"/>
      <w:lang w:val="it-IT"/>
    </w:rPr>
  </w:style>
  <w:style w:type="character" w:styleId="BeschriftungBildelementeZchn" w:customStyle="1">
    <w:name w:val="Beschriftung Bildelemente Zchn"/>
    <w:link w:val="BeschriftungBildelemente"/>
    <w:rsid w:val="00F03691"/>
    <w:rPr>
      <w:rFonts w:ascii="Arial" w:hAnsi="Arial"/>
      <w:noProof/>
      <w:color w:val="414343"/>
      <w:sz w:val="18"/>
      <w:szCs w:val="24"/>
    </w:rPr>
  </w:style>
  <w:style w:type="paragraph" w:styleId="BodyText">
    <w:name w:val="Body Text"/>
    <w:basedOn w:val="Normal"/>
    <w:link w:val="BodyTextChar"/>
    <w:rsid w:val="00F03691"/>
    <w:pPr>
      <w:spacing w:after="120"/>
    </w:pPr>
  </w:style>
  <w:style w:type="character" w:styleId="InfoboxZchn" w:customStyle="1">
    <w:name w:val="Infobox Zchn"/>
    <w:link w:val="Infobox"/>
    <w:rsid w:val="00F03691"/>
    <w:rPr>
      <w:rFonts w:ascii="Arial" w:hAnsi="Arial"/>
      <w:color w:val="414343"/>
      <w:sz w:val="18"/>
      <w:szCs w:val="24"/>
      <w:lang w:val="it-IT" w:eastAsia="de-DE"/>
    </w:rPr>
  </w:style>
  <w:style w:type="character" w:styleId="BodyTextChar" w:customStyle="1">
    <w:name w:val="Body Text Char"/>
    <w:link w:val="BodyText"/>
    <w:rsid w:val="00F03691"/>
    <w:rPr>
      <w:rFonts w:ascii="Arial" w:hAnsi="Arial"/>
      <w:noProof/>
      <w:color w:val="414343"/>
      <w:sz w:val="18"/>
      <w:szCs w:val="24"/>
      <w:lang w:eastAsia="de-DE"/>
    </w:rPr>
  </w:style>
  <w:style w:type="paragraph" w:styleId="Titelseite1" w:customStyle="1">
    <w:name w:val="Titelseite 1"/>
    <w:basedOn w:val="Highlight1"/>
    <w:link w:val="Titelseite1Zchn"/>
    <w:qFormat/>
    <w:rsid w:val="0064208B"/>
    <w:pPr>
      <w:spacing w:before="360" w:after="240"/>
    </w:pPr>
    <w:rPr>
      <w:sz w:val="40"/>
    </w:rPr>
  </w:style>
  <w:style w:type="paragraph" w:styleId="Titeseite2" w:customStyle="1">
    <w:name w:val="Titeseite 2"/>
    <w:basedOn w:val="Normal"/>
    <w:link w:val="Titeseite2Zchn"/>
    <w:qFormat/>
    <w:rsid w:val="000C392F"/>
    <w:pPr>
      <w:spacing w:before="360"/>
    </w:pPr>
    <w:rPr>
      <w:sz w:val="36"/>
      <w:lang w:val="es-ES"/>
    </w:rPr>
  </w:style>
  <w:style w:type="character" w:styleId="Titelseite1Zchn" w:customStyle="1">
    <w:name w:val="Titelseite 1 Zchn"/>
    <w:link w:val="Titelseite1"/>
    <w:rsid w:val="0064208B"/>
    <w:rPr>
      <w:rFonts w:ascii="Arial" w:hAnsi="Arial"/>
      <w:noProof/>
      <w:color w:val="CF1F21"/>
      <w:sz w:val="40"/>
      <w:szCs w:val="24"/>
      <w:lang w:val="es-ES"/>
    </w:rPr>
  </w:style>
  <w:style w:type="paragraph" w:styleId="Rckseite" w:customStyle="1">
    <w:name w:val="Rückseite"/>
    <w:basedOn w:val="Highlight1"/>
    <w:link w:val="RckseiteZchn"/>
    <w:qFormat/>
    <w:rsid w:val="00FC1B1A"/>
    <w:rPr>
      <w:sz w:val="14"/>
    </w:rPr>
  </w:style>
  <w:style w:type="character" w:styleId="Titeseite2Zchn" w:customStyle="1">
    <w:name w:val="Titeseite 2 Zchn"/>
    <w:link w:val="Titeseite2"/>
    <w:rsid w:val="000C392F"/>
    <w:rPr>
      <w:rFonts w:ascii="Arial" w:hAnsi="Arial"/>
      <w:noProof/>
      <w:color w:val="414343"/>
      <w:sz w:val="36"/>
      <w:szCs w:val="24"/>
      <w:lang w:val="es-ES"/>
    </w:rPr>
  </w:style>
  <w:style w:type="paragraph" w:styleId="Bulletsrot" w:customStyle="1">
    <w:name w:val="Bullets rot"/>
    <w:basedOn w:val="Normal"/>
    <w:uiPriority w:val="99"/>
    <w:rsid w:val="00C92B17"/>
    <w:pPr>
      <w:tabs>
        <w:tab w:val="left" w:pos="227"/>
        <w:tab w:val="left" w:pos="1757"/>
      </w:tabs>
      <w:autoSpaceDE w:val="0"/>
      <w:autoSpaceDN w:val="0"/>
      <w:adjustRightInd w:val="0"/>
      <w:spacing w:after="0" w:line="288" w:lineRule="auto"/>
      <w:ind w:left="220" w:hanging="220"/>
    </w:pPr>
    <w:rPr>
      <w:rFonts w:ascii="Helvetica Medium" w:hAnsi="Helvetica Medium" w:eastAsia="Calibri" w:cs="Helvetica Medium"/>
      <w:noProof w:val="0"/>
      <w:color w:val="63605E"/>
      <w:spacing w:val="2"/>
      <w:szCs w:val="18"/>
      <w:lang w:eastAsia="en-US"/>
    </w:rPr>
  </w:style>
  <w:style w:type="character" w:styleId="RckseiteZchn" w:customStyle="1">
    <w:name w:val="Rückseite Zchn"/>
    <w:link w:val="Rckseite"/>
    <w:rsid w:val="00FC1B1A"/>
    <w:rPr>
      <w:rFonts w:ascii="Arial" w:hAnsi="Arial"/>
      <w:noProof/>
      <w:color w:val="CF1F21"/>
      <w:sz w:val="14"/>
      <w:szCs w:val="24"/>
      <w:lang w:eastAsia="de-DE"/>
    </w:rPr>
  </w:style>
  <w:style w:type="paragraph" w:styleId="TitelZeile1" w:customStyle="1">
    <w:name w:val="Titel Zeile 1"/>
    <w:basedOn w:val="Normal"/>
    <w:link w:val="TitelZeile1Zchn"/>
    <w:rsid w:val="00E20FA9"/>
    <w:pPr>
      <w:spacing w:before="360" w:after="360"/>
    </w:pPr>
    <w:rPr>
      <w:color w:val="CF1F21"/>
      <w:sz w:val="40"/>
    </w:rPr>
  </w:style>
  <w:style w:type="character" w:styleId="TitelZeile1Zchn" w:customStyle="1">
    <w:name w:val="Titel Zeile 1 Zchn"/>
    <w:link w:val="TitelZeile1"/>
    <w:rsid w:val="00E20FA9"/>
    <w:rPr>
      <w:rFonts w:ascii="Arial" w:hAnsi="Arial"/>
      <w:noProof/>
      <w:color w:val="CF1F21"/>
      <w:sz w:val="40"/>
      <w:szCs w:val="24"/>
    </w:rPr>
  </w:style>
  <w:style w:type="paragraph" w:styleId="Fusszeile" w:customStyle="1">
    <w:name w:val="Fusszeile"/>
    <w:basedOn w:val="Normal"/>
    <w:uiPriority w:val="99"/>
    <w:rsid w:val="009D6792"/>
    <w:pPr>
      <w:suppressAutoHyphens/>
      <w:autoSpaceDE w:val="0"/>
      <w:autoSpaceDN w:val="0"/>
      <w:adjustRightInd w:val="0"/>
      <w:spacing w:after="0" w:line="288" w:lineRule="auto"/>
      <w:ind w:left="120" w:hanging="120"/>
      <w:jc w:val="both"/>
      <w:textAlignment w:val="center"/>
    </w:pPr>
    <w:rPr>
      <w:rFonts w:ascii="BentonSans Book" w:hAnsi="BentonSans Book" w:cs="BentonSans Book"/>
      <w:noProof w:val="0"/>
      <w:color w:val="3A3A3A"/>
      <w:sz w:val="14"/>
      <w:szCs w:val="14"/>
      <w:lang w:val="en-US"/>
    </w:rPr>
  </w:style>
  <w:style w:type="character" w:styleId="Fusszeile1" w:customStyle="1">
    <w:name w:val="Fusszeile1"/>
    <w:uiPriority w:val="99"/>
    <w:rsid w:val="009D6792"/>
    <w:rPr>
      <w:rFonts w:ascii="BentonSans Book" w:hAnsi="BentonSans Book" w:cs="BentonSans Book"/>
      <w:color w:val="3A3A3A"/>
      <w:sz w:val="14"/>
      <w:szCs w:val="14"/>
    </w:rPr>
  </w:style>
  <w:style w:type="character" w:styleId="NichtaufgelsteErwhnung" w:customStyle="1">
    <w:name w:val="Nicht aufgelöste Erwähnung"/>
    <w:uiPriority w:val="99"/>
    <w:semiHidden/>
    <w:unhideWhenUsed/>
    <w:rsid w:val="00C55B1F"/>
    <w:rPr>
      <w:color w:val="605E5C"/>
      <w:shd w:val="clear" w:color="auto" w:fill="E1DFDD"/>
    </w:rPr>
  </w:style>
  <w:style w:type="character" w:styleId="Strong">
    <w:name w:val="Strong"/>
    <w:qFormat/>
    <w:rsid w:val="00D450E4"/>
    <w:rPr>
      <w:b/>
      <w:bCs/>
      <w:lang w:val="en-GB" w:eastAsia="en-GB"/>
    </w:rPr>
  </w:style>
  <w:style w:type="paragraph" w:styleId="NormalWeb">
    <w:name w:val="Normal (Web)"/>
    <w:basedOn w:val="Normal"/>
    <w:uiPriority w:val="99"/>
    <w:rsid w:val="00D450E4"/>
    <w:pPr>
      <w:spacing w:before="100" w:beforeAutospacing="1" w:after="100" w:afterAutospacing="1" w:line="240" w:lineRule="auto"/>
    </w:pPr>
    <w:rPr>
      <w:rFonts w:ascii="Times New Roman" w:hAnsi="Times New Roman"/>
      <w:noProof w:val="0"/>
      <w:color w:val="auto"/>
      <w:sz w:val="24"/>
      <w:lang w:val="en-GB" w:eastAsia="en-GB"/>
    </w:rPr>
  </w:style>
  <w:style w:type="paragraph" w:styleId="paragraph" w:customStyle="1">
    <w:name w:val="paragraph"/>
    <w:basedOn w:val="Normal"/>
    <w:rsid w:val="00B239F6"/>
    <w:pPr>
      <w:spacing w:before="100" w:beforeAutospacing="1" w:after="100" w:afterAutospacing="1" w:line="240" w:lineRule="auto"/>
    </w:pPr>
    <w:rPr>
      <w:rFonts w:ascii="Times New Roman" w:hAnsi="Times New Roman"/>
      <w:noProof w:val="0"/>
      <w:color w:val="auto"/>
      <w:sz w:val="24"/>
      <w:lang w:val="pl-PL" w:eastAsia="pl-PL"/>
    </w:rPr>
  </w:style>
  <w:style w:type="character" w:styleId="normaltextrun" w:customStyle="1">
    <w:name w:val="normaltextrun"/>
    <w:basedOn w:val="DefaultParagraphFont"/>
    <w:rsid w:val="00B239F6"/>
  </w:style>
  <w:style w:type="character" w:styleId="eop" w:customStyle="1">
    <w:name w:val="eop"/>
    <w:basedOn w:val="DefaultParagraphFont"/>
    <w:rsid w:val="00B239F6"/>
  </w:style>
  <w:style w:type="character" w:styleId="spellingerror" w:customStyle="1">
    <w:name w:val="spellingerror"/>
    <w:basedOn w:val="DefaultParagraphFont"/>
    <w:rsid w:val="00B239F6"/>
  </w:style>
  <w:style w:type="paragraph" w:styleId="CommentText">
    <w:name w:val="annotation text"/>
    <w:basedOn w:val="Normal"/>
    <w:link w:val="CommentTextChar"/>
    <w:uiPriority w:val="99"/>
    <w:rsid w:val="00C342D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342D7"/>
    <w:rPr>
      <w:rFonts w:ascii="Arial" w:hAnsi="Arial"/>
      <w:noProof/>
      <w:color w:val="414343"/>
      <w:lang w:val="de-DE" w:eastAsia="de-DE"/>
    </w:rPr>
  </w:style>
  <w:style w:type="character" w:styleId="CommentReference">
    <w:name w:val="annotation reference"/>
    <w:basedOn w:val="DefaultParagraphFont"/>
    <w:uiPriority w:val="99"/>
    <w:rsid w:val="00C342D7"/>
    <w:rPr>
      <w:sz w:val="16"/>
      <w:szCs w:val="16"/>
    </w:rPr>
  </w:style>
  <w:style w:type="character" w:styleId="jlqj4b" w:customStyle="1">
    <w:name w:val="jlqj4b"/>
    <w:basedOn w:val="DefaultParagraphFont"/>
    <w:rsid w:val="004D459F"/>
  </w:style>
  <w:style w:type="character" w:styleId="UnresolvedMention">
    <w:name w:val="Unresolved Mention"/>
    <w:basedOn w:val="DefaultParagraphFont"/>
    <w:uiPriority w:val="99"/>
    <w:semiHidden/>
    <w:unhideWhenUsed/>
    <w:rsid w:val="006572F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4DAE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784DAE"/>
    <w:rPr>
      <w:rFonts w:ascii="Arial" w:hAnsi="Arial"/>
      <w:b/>
      <w:bCs/>
      <w:noProof/>
      <w:color w:val="414343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microsoft.com/office/2011/relationships/people" Target="people.xml" Id="rId22" /><Relationship Type="http://schemas.openxmlformats.org/officeDocument/2006/relationships/hyperlink" Target="mailto:n.kapka@planetpartners.pl" TargetMode="External" Id="R4b5138aa0c474c8b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bc-solar.com" TargetMode="External"/><Relationship Id="rId2" Type="http://schemas.openxmlformats.org/officeDocument/2006/relationships/hyperlink" Target="http://www.ibc-solar.com" TargetMode="External"/><Relationship Id="rId1" Type="http://schemas.openxmlformats.org/officeDocument/2006/relationships/hyperlink" Target="mailto:info@ibc-solar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ibc-solar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ibc-solar.pl" TargetMode="External"/><Relationship Id="rId1" Type="http://schemas.openxmlformats.org/officeDocument/2006/relationships/hyperlink" Target="http://www.ibc-sola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11B77FCA06C14986D8BFAE74E0D354" ma:contentTypeVersion="13" ma:contentTypeDescription="Utwórz nowy dokument." ma:contentTypeScope="" ma:versionID="cfc6175717081ed62074ef33fecca860">
  <xsd:schema xmlns:xsd="http://www.w3.org/2001/XMLSchema" xmlns:xs="http://www.w3.org/2001/XMLSchema" xmlns:p="http://schemas.microsoft.com/office/2006/metadata/properties" xmlns:ns2="d418be5b-f3d6-46fb-b9c0-cc8c6893e0f9" xmlns:ns3="48530dfd-aa0d-4cab-aa96-d7ef72e47f71" targetNamespace="http://schemas.microsoft.com/office/2006/metadata/properties" ma:root="true" ma:fieldsID="0ccdae01466817403ffbf7c9d49caa92" ns2:_="" ns3:_="">
    <xsd:import namespace="d418be5b-f3d6-46fb-b9c0-cc8c6893e0f9"/>
    <xsd:import namespace="48530dfd-aa0d-4cab-aa96-d7ef72e47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8be5b-f3d6-46fb-b9c0-cc8c6893e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30dfd-aa0d-4cab-aa96-d7ef72e47f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9DC9BA-3DBB-4212-B446-A2F79419BF2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848604A-3A4D-4491-952E-C04F363F1F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30C6A5-E0D2-43E4-87F6-F6949D25E9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A93319-2CA7-416A-9BB8-37998190DE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8be5b-f3d6-46fb-b9c0-cc8c6893e0f9"/>
    <ds:schemaRef ds:uri="48530dfd-aa0d-4cab-aa96-d7ef72e47f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IBC SOLAR AG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Das ist die neue Word-Vorlage</dc:title>
  <dc:creator>Andreas Altmann</dc:creator>
  <lastModifiedBy>Natalia Kapka</lastModifiedBy>
  <revision>4</revision>
  <lastPrinted>2020-07-06T14:29:00.0000000Z</lastPrinted>
  <dcterms:created xsi:type="dcterms:W3CDTF">2022-04-25T12:06:00.0000000Z</dcterms:created>
  <dcterms:modified xsi:type="dcterms:W3CDTF">2022-04-26T10:37:50.4563507Z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0x010100EC11B77FCA06C14986D8BFAE74E0D354</vt:lpwstr>
  </property>
</Properties>
</file>