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A96A" w14:textId="77777777" w:rsidR="00161A64" w:rsidRPr="001F1443" w:rsidRDefault="00161A64" w:rsidP="00EE3EC0">
      <w:pPr>
        <w:pStyle w:val="NoSpacing"/>
        <w:jc w:val="both"/>
        <w:rPr>
          <w:sz w:val="24"/>
          <w:szCs w:val="24"/>
        </w:rPr>
      </w:pPr>
    </w:p>
    <w:p w14:paraId="107B4727" w14:textId="6F1A81FC" w:rsidR="006F2DA8" w:rsidRPr="001F1443" w:rsidRDefault="003839A0" w:rsidP="00EE3EC0">
      <w:pPr>
        <w:pStyle w:val="NoSpacing"/>
        <w:jc w:val="both"/>
        <w:rPr>
          <w:b/>
          <w:bCs/>
          <w:sz w:val="24"/>
          <w:szCs w:val="24"/>
        </w:rPr>
      </w:pPr>
      <w:r w:rsidRPr="001F1443">
        <w:rPr>
          <w:b/>
          <w:bCs/>
          <w:sz w:val="24"/>
          <w:szCs w:val="24"/>
        </w:rPr>
        <w:t xml:space="preserve">Coraz większy popyt na auta zastępcze. </w:t>
      </w:r>
      <w:r w:rsidR="00B7615B" w:rsidRPr="001F1443">
        <w:rPr>
          <w:b/>
          <w:bCs/>
          <w:sz w:val="24"/>
          <w:szCs w:val="24"/>
        </w:rPr>
        <w:t xml:space="preserve">Jak rozbudować flotę w czasie </w:t>
      </w:r>
      <w:r w:rsidR="008020B8" w:rsidRPr="001F1443">
        <w:rPr>
          <w:b/>
          <w:bCs/>
          <w:sz w:val="24"/>
          <w:szCs w:val="24"/>
        </w:rPr>
        <w:t xml:space="preserve">niedoborów? </w:t>
      </w:r>
    </w:p>
    <w:p w14:paraId="560139B1" w14:textId="080F1FC9" w:rsidR="00181427" w:rsidRPr="001F1443" w:rsidRDefault="00181427" w:rsidP="00EE3EC0">
      <w:pPr>
        <w:pStyle w:val="NoSpacing"/>
        <w:jc w:val="both"/>
        <w:rPr>
          <w:sz w:val="24"/>
          <w:szCs w:val="24"/>
        </w:rPr>
      </w:pPr>
    </w:p>
    <w:p w14:paraId="23A16744" w14:textId="578895C1" w:rsidR="00BA1261" w:rsidRPr="001F1443" w:rsidRDefault="00BA1261" w:rsidP="00EE3EC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1F1443">
        <w:rPr>
          <w:sz w:val="24"/>
          <w:szCs w:val="24"/>
        </w:rPr>
        <w:t xml:space="preserve">Polacy coraz częściej korzystają z samochodów zastępczych w ramach usługi </w:t>
      </w:r>
      <w:proofErr w:type="spellStart"/>
      <w:r w:rsidRPr="001F1443">
        <w:rPr>
          <w:sz w:val="24"/>
          <w:szCs w:val="24"/>
        </w:rPr>
        <w:t>assistance</w:t>
      </w:r>
      <w:proofErr w:type="spellEnd"/>
      <w:r w:rsidRPr="001F1443">
        <w:rPr>
          <w:sz w:val="24"/>
          <w:szCs w:val="24"/>
        </w:rPr>
        <w:t xml:space="preserve"> po wypadkach lub awariach</w:t>
      </w:r>
    </w:p>
    <w:p w14:paraId="7CD002A5" w14:textId="54F6EB73" w:rsidR="00ED5297" w:rsidRPr="001F1443" w:rsidRDefault="00ED5297" w:rsidP="00ED5297">
      <w:pPr>
        <w:pStyle w:val="pf0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001F1443">
        <w:rPr>
          <w:rFonts w:asciiTheme="minorHAnsi" w:eastAsiaTheme="minorEastAsia" w:hAnsiTheme="minorHAnsi" w:cstheme="minorBidi"/>
        </w:rPr>
        <w:t xml:space="preserve">W pierwszej połowie 2022 r. klienci Mondial Assistance korzystali z aut zastępczych przez ponad 98 tys. dni. Dla porównania rok wcześniej było to 76 tys. dni. </w:t>
      </w:r>
    </w:p>
    <w:p w14:paraId="5DB5406D" w14:textId="4B9340F6" w:rsidR="00BA5C9E" w:rsidRPr="001F1443" w:rsidRDefault="00BA5C9E" w:rsidP="00EE3EC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1F1443">
        <w:rPr>
          <w:sz w:val="24"/>
          <w:szCs w:val="24"/>
        </w:rPr>
        <w:t xml:space="preserve">Popyt na taką usługę </w:t>
      </w:r>
      <w:r w:rsidR="005D432B" w:rsidRPr="001F1443">
        <w:rPr>
          <w:sz w:val="24"/>
          <w:szCs w:val="24"/>
        </w:rPr>
        <w:t>może wzrosnąć</w:t>
      </w:r>
      <w:r w:rsidRPr="001F1443">
        <w:rPr>
          <w:sz w:val="24"/>
          <w:szCs w:val="24"/>
        </w:rPr>
        <w:t xml:space="preserve"> po wejściu w życie rekomendacji Komisji Nadzoru Finansowego dotyczących likwidacji szkód komunikacyjnych</w:t>
      </w:r>
    </w:p>
    <w:p w14:paraId="28D59801" w14:textId="57682D7B" w:rsidR="00181427" w:rsidRPr="001F1443" w:rsidRDefault="00181427" w:rsidP="00EE3EC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1F1443">
        <w:rPr>
          <w:sz w:val="24"/>
          <w:szCs w:val="24"/>
        </w:rPr>
        <w:t>Mondial Assistance</w:t>
      </w:r>
      <w:r w:rsidR="005D432B" w:rsidRPr="001F1443">
        <w:rPr>
          <w:sz w:val="24"/>
          <w:szCs w:val="24"/>
        </w:rPr>
        <w:t xml:space="preserve"> zwiększy</w:t>
      </w:r>
      <w:r w:rsidR="00572420" w:rsidRPr="001F1443">
        <w:rPr>
          <w:sz w:val="24"/>
          <w:szCs w:val="24"/>
        </w:rPr>
        <w:t xml:space="preserve"> flotę pojazdów zastępczych dostępną dla klientów. </w:t>
      </w:r>
      <w:r w:rsidRPr="001F1443">
        <w:rPr>
          <w:sz w:val="24"/>
          <w:szCs w:val="24"/>
        </w:rPr>
        <w:t>Na koniec roku będzie ich ponad 37 tys., czyli około 15% więcej niż obecnie.</w:t>
      </w:r>
    </w:p>
    <w:p w14:paraId="3B3E76A6" w14:textId="72CFE87A" w:rsidR="008903D8" w:rsidRDefault="00572420" w:rsidP="00EE3EC0">
      <w:pPr>
        <w:pStyle w:val="NoSpacing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1F1443">
        <w:rPr>
          <w:sz w:val="24"/>
          <w:szCs w:val="24"/>
        </w:rPr>
        <w:t xml:space="preserve">Co szóste nowo kupowane auto należy do segmentu </w:t>
      </w:r>
      <w:proofErr w:type="spellStart"/>
      <w:r w:rsidRPr="001F1443">
        <w:rPr>
          <w:sz w:val="24"/>
          <w:szCs w:val="24"/>
        </w:rPr>
        <w:t>premium</w:t>
      </w:r>
      <w:proofErr w:type="spellEnd"/>
      <w:r w:rsidRPr="001F1443">
        <w:rPr>
          <w:sz w:val="24"/>
          <w:szCs w:val="24"/>
        </w:rPr>
        <w:t xml:space="preserve">. </w:t>
      </w:r>
      <w:r w:rsidR="00A30B3D" w:rsidRPr="001F1443">
        <w:rPr>
          <w:sz w:val="24"/>
          <w:szCs w:val="24"/>
        </w:rPr>
        <w:t xml:space="preserve">O 30% więcej będzie dostępnych aut dostawczych, zarówno </w:t>
      </w:r>
      <w:r w:rsidR="001F1443">
        <w:rPr>
          <w:sz w:val="24"/>
          <w:szCs w:val="24"/>
        </w:rPr>
        <w:t>furgonów, jak i</w:t>
      </w:r>
      <w:r w:rsidR="00A30B3D" w:rsidRPr="001F1443">
        <w:rPr>
          <w:sz w:val="24"/>
          <w:szCs w:val="24"/>
        </w:rPr>
        <w:t xml:space="preserve"> specjalistycznych</w:t>
      </w:r>
      <w:r w:rsidR="00A30B3D" w:rsidRPr="001F1443">
        <w:rPr>
          <w:i/>
          <w:iCs/>
          <w:sz w:val="24"/>
          <w:szCs w:val="24"/>
        </w:rPr>
        <w:t xml:space="preserve">. </w:t>
      </w:r>
    </w:p>
    <w:p w14:paraId="2D167EEA" w14:textId="530FB4BE" w:rsidR="00AA498E" w:rsidRDefault="00AA498E" w:rsidP="00AA498E">
      <w:pPr>
        <w:pStyle w:val="NoSpacing"/>
        <w:jc w:val="both"/>
        <w:rPr>
          <w:i/>
          <w:iCs/>
          <w:sz w:val="24"/>
          <w:szCs w:val="24"/>
        </w:rPr>
      </w:pPr>
    </w:p>
    <w:p w14:paraId="1C95BFC8" w14:textId="1052D80E" w:rsidR="00AA498E" w:rsidRPr="00AA498E" w:rsidRDefault="009D14EA" w:rsidP="00AA498E">
      <w:pPr>
        <w:pStyle w:val="NoSpacing"/>
        <w:jc w:val="both"/>
        <w:rPr>
          <w:i/>
          <w:iCs/>
          <w:sz w:val="24"/>
          <w:szCs w:val="24"/>
        </w:rPr>
      </w:pPr>
      <w:hyperlink r:id="rId7" w:history="1">
        <w:r w:rsidR="00AA498E" w:rsidRPr="00AA498E">
          <w:rPr>
            <w:rStyle w:val="Hyperlink"/>
            <w:i/>
            <w:iCs/>
            <w:sz w:val="24"/>
            <w:szCs w:val="24"/>
          </w:rPr>
          <w:t>Video: Jak Mondial Assistance rozbudowuje flotę samochodów zastępczych</w:t>
        </w:r>
      </w:hyperlink>
    </w:p>
    <w:p w14:paraId="484BD790" w14:textId="77777777" w:rsidR="00181427" w:rsidRPr="00AA498E" w:rsidRDefault="00181427" w:rsidP="00EE3EC0">
      <w:pPr>
        <w:pStyle w:val="NoSpacing"/>
        <w:jc w:val="both"/>
        <w:rPr>
          <w:i/>
          <w:iCs/>
          <w:sz w:val="24"/>
          <w:szCs w:val="24"/>
        </w:rPr>
      </w:pPr>
    </w:p>
    <w:p w14:paraId="221D3795" w14:textId="16E2FB51" w:rsidR="00BA1261" w:rsidRPr="001F1443" w:rsidRDefault="002D7C8C" w:rsidP="00EE3EC0">
      <w:pPr>
        <w:pStyle w:val="NoSpacing"/>
        <w:jc w:val="both"/>
        <w:rPr>
          <w:sz w:val="24"/>
          <w:szCs w:val="24"/>
        </w:rPr>
      </w:pPr>
      <w:bookmarkStart w:id="0" w:name="_Hlk105861197"/>
      <w:r w:rsidRPr="001F1443">
        <w:rPr>
          <w:sz w:val="24"/>
          <w:szCs w:val="24"/>
        </w:rPr>
        <w:t xml:space="preserve">Udostępnienie samochodu zastępczego </w:t>
      </w:r>
      <w:r w:rsidR="006C583D" w:rsidRPr="001F1443">
        <w:rPr>
          <w:sz w:val="24"/>
          <w:szCs w:val="24"/>
        </w:rPr>
        <w:t xml:space="preserve">znajduje się </w:t>
      </w:r>
      <w:r w:rsidR="00BA1261" w:rsidRPr="001F1443">
        <w:rPr>
          <w:sz w:val="24"/>
          <w:szCs w:val="24"/>
        </w:rPr>
        <w:t xml:space="preserve">wśród pięciu usług </w:t>
      </w:r>
      <w:proofErr w:type="spellStart"/>
      <w:r w:rsidR="00BA1261" w:rsidRPr="001F1443">
        <w:rPr>
          <w:sz w:val="24"/>
          <w:szCs w:val="24"/>
        </w:rPr>
        <w:t>assistance</w:t>
      </w:r>
      <w:proofErr w:type="spellEnd"/>
      <w:r w:rsidR="00AA498E">
        <w:rPr>
          <w:sz w:val="24"/>
          <w:szCs w:val="24"/>
        </w:rPr>
        <w:t>,</w:t>
      </w:r>
      <w:r w:rsidR="00BA1261" w:rsidRPr="001F1443">
        <w:rPr>
          <w:sz w:val="24"/>
          <w:szCs w:val="24"/>
        </w:rPr>
        <w:t xml:space="preserve"> z których skorzystalibyśmy najchętniej – wynika z badania IPSOS na zlecenie Mondial Assistance. Co istotne zainteresowanie </w:t>
      </w:r>
      <w:r w:rsidR="006C583D" w:rsidRPr="001F1443">
        <w:rPr>
          <w:sz w:val="24"/>
          <w:szCs w:val="24"/>
        </w:rPr>
        <w:t xml:space="preserve">nią </w:t>
      </w:r>
      <w:r w:rsidR="00BA1261" w:rsidRPr="001F1443">
        <w:rPr>
          <w:sz w:val="24"/>
          <w:szCs w:val="24"/>
        </w:rPr>
        <w:t xml:space="preserve">wzrosło w ostatnim czasie. Aż 62% klientów pytanych na przełomie 2021/22 r. wskazało, że najchętniej skorzystałoby z usługi samochodu zastępczego. </w:t>
      </w:r>
      <w:r w:rsidRPr="001F1443">
        <w:rPr>
          <w:sz w:val="24"/>
          <w:szCs w:val="24"/>
        </w:rPr>
        <w:t>Dla porównania w 2020 r. deklarowało tak 57% badanych</w:t>
      </w:r>
      <w:r w:rsidR="006C583D" w:rsidRPr="001F1443">
        <w:rPr>
          <w:sz w:val="24"/>
          <w:szCs w:val="24"/>
        </w:rPr>
        <w:t xml:space="preserve">. </w:t>
      </w:r>
      <w:r w:rsidR="00EE3EC0" w:rsidRPr="001F1443">
        <w:rPr>
          <w:sz w:val="24"/>
          <w:szCs w:val="24"/>
        </w:rPr>
        <w:t>Z danych Mondial Assistance wynika, że przeciętnie z zastępczych aut osobowych korzystamy przez około 6 dni, a dostawczych średnio około 7 dni.</w:t>
      </w:r>
      <w:r w:rsidR="006C583D" w:rsidRPr="001F1443">
        <w:rPr>
          <w:sz w:val="24"/>
          <w:szCs w:val="24"/>
        </w:rPr>
        <w:t xml:space="preserve"> </w:t>
      </w:r>
    </w:p>
    <w:p w14:paraId="4A8B7ECE" w14:textId="1CD00155" w:rsidR="00B7615B" w:rsidRPr="001F1443" w:rsidRDefault="00B7615B" w:rsidP="00EE3EC0">
      <w:pPr>
        <w:pStyle w:val="NoSpacing"/>
        <w:jc w:val="both"/>
        <w:rPr>
          <w:sz w:val="24"/>
          <w:szCs w:val="24"/>
          <w:lang w:eastAsia="en-US"/>
        </w:rPr>
      </w:pPr>
      <w:r w:rsidRPr="001F1443">
        <w:rPr>
          <w:i/>
          <w:iCs/>
          <w:sz w:val="24"/>
          <w:szCs w:val="24"/>
          <w:lang w:eastAsia="en-US"/>
        </w:rPr>
        <w:t xml:space="preserve">- Obserwujemy coraz większe zapotrzebowanie na samochody zastępcze udostępniane posiadaczom umów </w:t>
      </w:r>
      <w:proofErr w:type="spellStart"/>
      <w:r w:rsidRPr="001F1443">
        <w:rPr>
          <w:i/>
          <w:iCs/>
          <w:sz w:val="24"/>
          <w:szCs w:val="24"/>
          <w:lang w:eastAsia="en-US"/>
        </w:rPr>
        <w:t>assistance</w:t>
      </w:r>
      <w:proofErr w:type="spellEnd"/>
      <w:r w:rsidRPr="001F1443">
        <w:rPr>
          <w:i/>
          <w:iCs/>
          <w:sz w:val="24"/>
          <w:szCs w:val="24"/>
          <w:lang w:eastAsia="en-US"/>
        </w:rPr>
        <w:t xml:space="preserve"> w ramach pakietów ubezpieczeń komunikacyjnych oraz poszkodowanym korzystającym z OC komunikacyjnego sprawcy wypadku. </w:t>
      </w:r>
      <w:r w:rsidR="006C583D" w:rsidRPr="001F1443">
        <w:rPr>
          <w:i/>
          <w:iCs/>
          <w:sz w:val="24"/>
          <w:szCs w:val="24"/>
          <w:lang w:eastAsia="en-US"/>
        </w:rPr>
        <w:t>Trzeba też pamiętać, że Polska znajduje się w europejskiej czołówce pod względem sprzedaży nowych aut</w:t>
      </w:r>
      <w:r w:rsidR="00AA498E">
        <w:rPr>
          <w:i/>
          <w:iCs/>
          <w:sz w:val="24"/>
          <w:szCs w:val="24"/>
          <w:lang w:eastAsia="en-US"/>
        </w:rPr>
        <w:t>,</w:t>
      </w:r>
      <w:r w:rsidR="006C583D" w:rsidRPr="001F1443">
        <w:rPr>
          <w:i/>
          <w:iCs/>
          <w:sz w:val="24"/>
          <w:szCs w:val="24"/>
          <w:lang w:eastAsia="en-US"/>
        </w:rPr>
        <w:t xml:space="preserve"> do których pakiet </w:t>
      </w:r>
      <w:proofErr w:type="spellStart"/>
      <w:r w:rsidR="006C583D" w:rsidRPr="001F1443">
        <w:rPr>
          <w:i/>
          <w:iCs/>
          <w:sz w:val="24"/>
          <w:szCs w:val="24"/>
          <w:lang w:eastAsia="en-US"/>
        </w:rPr>
        <w:t>assistance</w:t>
      </w:r>
      <w:proofErr w:type="spellEnd"/>
      <w:r w:rsidR="006C583D" w:rsidRPr="001F1443">
        <w:rPr>
          <w:i/>
          <w:iCs/>
          <w:sz w:val="24"/>
          <w:szCs w:val="24"/>
          <w:lang w:eastAsia="en-US"/>
        </w:rPr>
        <w:t xml:space="preserve"> jest dodany z automatu. </w:t>
      </w:r>
      <w:r w:rsidR="008020B8" w:rsidRPr="001F1443">
        <w:rPr>
          <w:i/>
          <w:iCs/>
          <w:sz w:val="24"/>
          <w:szCs w:val="24"/>
          <w:lang w:eastAsia="en-US"/>
        </w:rPr>
        <w:t xml:space="preserve">Z naszych statystyk wynika, że liczba </w:t>
      </w:r>
      <w:r w:rsidR="005D432B" w:rsidRPr="001F1443">
        <w:rPr>
          <w:i/>
          <w:iCs/>
          <w:sz w:val="24"/>
          <w:szCs w:val="24"/>
          <w:lang w:eastAsia="en-US"/>
        </w:rPr>
        <w:t>klientów, którzy skorzystali z auta zastępczego</w:t>
      </w:r>
      <w:r w:rsidR="008020B8" w:rsidRPr="001F1443">
        <w:rPr>
          <w:i/>
          <w:iCs/>
          <w:sz w:val="24"/>
          <w:szCs w:val="24"/>
          <w:lang w:eastAsia="en-US"/>
        </w:rPr>
        <w:t xml:space="preserve"> była po pierwszych </w:t>
      </w:r>
      <w:r w:rsidR="005D432B" w:rsidRPr="001F1443">
        <w:rPr>
          <w:i/>
          <w:iCs/>
          <w:sz w:val="24"/>
          <w:szCs w:val="24"/>
          <w:lang w:eastAsia="en-US"/>
        </w:rPr>
        <w:t xml:space="preserve">sześciu </w:t>
      </w:r>
      <w:r w:rsidR="008020B8" w:rsidRPr="001F1443">
        <w:rPr>
          <w:i/>
          <w:iCs/>
          <w:sz w:val="24"/>
          <w:szCs w:val="24"/>
          <w:lang w:eastAsia="en-US"/>
        </w:rPr>
        <w:t xml:space="preserve">miesiącach 2022 r. o </w:t>
      </w:r>
      <w:r w:rsidR="005D432B" w:rsidRPr="001F1443">
        <w:rPr>
          <w:i/>
          <w:iCs/>
          <w:sz w:val="24"/>
          <w:szCs w:val="24"/>
          <w:lang w:eastAsia="en-US"/>
        </w:rPr>
        <w:t>13%</w:t>
      </w:r>
      <w:r w:rsidR="008020B8" w:rsidRPr="001F1443">
        <w:rPr>
          <w:i/>
          <w:iCs/>
          <w:sz w:val="24"/>
          <w:szCs w:val="24"/>
          <w:lang w:eastAsia="en-US"/>
        </w:rPr>
        <w:t xml:space="preserve"> wyższa, niż w analogicznym okresie roku ubiegłego.</w:t>
      </w:r>
      <w:r w:rsidR="00ED5297" w:rsidRPr="001F1443">
        <w:rPr>
          <w:i/>
          <w:iCs/>
          <w:sz w:val="24"/>
          <w:szCs w:val="24"/>
          <w:lang w:eastAsia="en-US"/>
        </w:rPr>
        <w:t xml:space="preserve"> Przeciętnie używali ich w tym okresie dłużej, bo przez 98 tys. dni, wobec 76 tys. dni rok wcześniej, co oznacza 29% wzrost. </w:t>
      </w:r>
      <w:r w:rsidR="00BA5C9E" w:rsidRPr="001F1443">
        <w:rPr>
          <w:i/>
          <w:iCs/>
          <w:sz w:val="24"/>
          <w:szCs w:val="24"/>
          <w:lang w:eastAsia="en-US"/>
        </w:rPr>
        <w:t xml:space="preserve">Spodziewam się, że w najbliższych miesiącach popyt na taką usługę będzie rósł, na skutek wejścia w życie rekomendacji Komisji Nadzoru Finansowego dotyczących likwidacji szkód komunikacyjnych. </w:t>
      </w:r>
      <w:r w:rsidRPr="001F1443">
        <w:rPr>
          <w:i/>
          <w:iCs/>
          <w:sz w:val="24"/>
          <w:szCs w:val="24"/>
          <w:lang w:eastAsia="en-US"/>
        </w:rPr>
        <w:t>Żeby zaspokoić</w:t>
      </w:r>
      <w:r w:rsidR="008020B8" w:rsidRPr="001F1443">
        <w:rPr>
          <w:i/>
          <w:iCs/>
          <w:sz w:val="24"/>
          <w:szCs w:val="24"/>
          <w:lang w:eastAsia="en-US"/>
        </w:rPr>
        <w:t xml:space="preserve"> </w:t>
      </w:r>
      <w:r w:rsidR="00BA5C9E" w:rsidRPr="001F1443">
        <w:rPr>
          <w:i/>
          <w:iCs/>
          <w:sz w:val="24"/>
          <w:szCs w:val="24"/>
          <w:lang w:eastAsia="en-US"/>
        </w:rPr>
        <w:t>oczekiwania naszych partnerów i klientów</w:t>
      </w:r>
      <w:r w:rsidRPr="001F1443">
        <w:rPr>
          <w:i/>
          <w:iCs/>
          <w:sz w:val="24"/>
          <w:szCs w:val="24"/>
          <w:lang w:eastAsia="en-US"/>
        </w:rPr>
        <w:t>, w tym roku zwiększymy dostępną flotę o 15%, do ponad 37 tys. pojazdów.</w:t>
      </w:r>
      <w:r w:rsidRPr="001F1443">
        <w:rPr>
          <w:sz w:val="24"/>
          <w:szCs w:val="24"/>
          <w:lang w:eastAsia="en-US"/>
        </w:rPr>
        <w:t>– mówi Piotr Ruszowski, prezes Mondial Assistance.</w:t>
      </w:r>
    </w:p>
    <w:p w14:paraId="11F51E33" w14:textId="003C3B2D" w:rsidR="00EE3EC0" w:rsidRPr="001F1443" w:rsidRDefault="00EE3EC0" w:rsidP="00EE3EC0">
      <w:pPr>
        <w:pStyle w:val="NoSpacing"/>
        <w:jc w:val="both"/>
        <w:rPr>
          <w:b/>
          <w:bCs/>
          <w:sz w:val="24"/>
          <w:szCs w:val="24"/>
          <w:lang w:eastAsia="en-US"/>
        </w:rPr>
      </w:pPr>
      <w:r w:rsidRPr="001F1443">
        <w:rPr>
          <w:b/>
          <w:bCs/>
          <w:sz w:val="24"/>
          <w:szCs w:val="24"/>
          <w:lang w:eastAsia="en-US"/>
        </w:rPr>
        <w:t xml:space="preserve">Auta </w:t>
      </w:r>
      <w:proofErr w:type="spellStart"/>
      <w:r w:rsidRPr="001F1443">
        <w:rPr>
          <w:b/>
          <w:bCs/>
          <w:sz w:val="24"/>
          <w:szCs w:val="24"/>
          <w:lang w:eastAsia="en-US"/>
        </w:rPr>
        <w:t>premium</w:t>
      </w:r>
      <w:proofErr w:type="spellEnd"/>
      <w:r w:rsidRPr="001F1443">
        <w:rPr>
          <w:b/>
          <w:bCs/>
          <w:sz w:val="24"/>
          <w:szCs w:val="24"/>
          <w:lang w:eastAsia="en-US"/>
        </w:rPr>
        <w:t xml:space="preserve"> i dostawcze najbardziej potrzebne</w:t>
      </w:r>
    </w:p>
    <w:p w14:paraId="6B7F47F6" w14:textId="13D29D9C" w:rsidR="00C7055C" w:rsidRPr="001F1443" w:rsidRDefault="00BA1261" w:rsidP="00EE3EC0">
      <w:pPr>
        <w:pStyle w:val="NoSpacing"/>
        <w:jc w:val="both"/>
        <w:rPr>
          <w:sz w:val="24"/>
          <w:szCs w:val="24"/>
          <w:lang w:eastAsia="en-US"/>
        </w:rPr>
      </w:pPr>
      <w:r w:rsidRPr="001F1443">
        <w:rPr>
          <w:sz w:val="24"/>
          <w:szCs w:val="24"/>
          <w:lang w:eastAsia="en-US"/>
        </w:rPr>
        <w:t xml:space="preserve">W tej liczbie będzie </w:t>
      </w:r>
      <w:r w:rsidR="008020B8" w:rsidRPr="001F1443">
        <w:rPr>
          <w:sz w:val="24"/>
          <w:szCs w:val="24"/>
          <w:lang w:eastAsia="en-US"/>
        </w:rPr>
        <w:t xml:space="preserve">około 28 tys. samochodów osobowych z segmentu budżetowego, co oznacza wzrost o 12% w stosunku do stanu na I półrocze 2022 r. W segmencie samochodów klasy </w:t>
      </w:r>
      <w:proofErr w:type="spellStart"/>
      <w:r w:rsidR="008020B8" w:rsidRPr="001F1443">
        <w:rPr>
          <w:sz w:val="24"/>
          <w:szCs w:val="24"/>
          <w:lang w:eastAsia="en-US"/>
        </w:rPr>
        <w:t>premium</w:t>
      </w:r>
      <w:proofErr w:type="spellEnd"/>
      <w:r w:rsidR="008020B8" w:rsidRPr="001F1443">
        <w:rPr>
          <w:sz w:val="24"/>
          <w:szCs w:val="24"/>
          <w:lang w:eastAsia="en-US"/>
        </w:rPr>
        <w:t xml:space="preserve"> takich aut będzie 4300, czyli 23% więcej. </w:t>
      </w:r>
    </w:p>
    <w:p w14:paraId="776540E5" w14:textId="52A5AF29" w:rsidR="00C7055C" w:rsidRPr="001F1443" w:rsidRDefault="00C7055C" w:rsidP="00EE3EC0">
      <w:pPr>
        <w:pStyle w:val="NoSpacing"/>
        <w:jc w:val="both"/>
        <w:rPr>
          <w:sz w:val="24"/>
          <w:szCs w:val="24"/>
        </w:rPr>
      </w:pPr>
      <w:r w:rsidRPr="001F1443">
        <w:rPr>
          <w:sz w:val="24"/>
          <w:szCs w:val="24"/>
          <w:lang w:eastAsia="en-US"/>
        </w:rPr>
        <w:t xml:space="preserve">- </w:t>
      </w:r>
      <w:r w:rsidRPr="001F1443">
        <w:rPr>
          <w:i/>
          <w:iCs/>
          <w:sz w:val="24"/>
          <w:szCs w:val="24"/>
          <w:lang w:eastAsia="en-US"/>
        </w:rPr>
        <w:t xml:space="preserve">Tu warto podkreślić, że w 2021 r. pojazdy z segmentu </w:t>
      </w:r>
      <w:proofErr w:type="spellStart"/>
      <w:r w:rsidRPr="001F1443">
        <w:rPr>
          <w:i/>
          <w:iCs/>
          <w:sz w:val="24"/>
          <w:szCs w:val="24"/>
          <w:lang w:eastAsia="en-US"/>
        </w:rPr>
        <w:t>premium</w:t>
      </w:r>
      <w:proofErr w:type="spellEnd"/>
      <w:r w:rsidRPr="001F1443">
        <w:rPr>
          <w:i/>
          <w:iCs/>
          <w:sz w:val="24"/>
          <w:szCs w:val="24"/>
          <w:lang w:eastAsia="en-US"/>
        </w:rPr>
        <w:t xml:space="preserve"> plasują się w czołowej dziesiątce sprzedaży nowych pojazdów. Dlatego co </w:t>
      </w:r>
      <w:r w:rsidRPr="001F1443">
        <w:rPr>
          <w:i/>
          <w:iCs/>
          <w:sz w:val="24"/>
          <w:szCs w:val="24"/>
        </w:rPr>
        <w:t>szóste nowo kupowane auto zasilające flotę naszych aut zastępczych należy do tego segmentu</w:t>
      </w:r>
      <w:r w:rsidR="00EE1AD6" w:rsidRPr="001F1443">
        <w:rPr>
          <w:i/>
          <w:iCs/>
          <w:sz w:val="24"/>
          <w:szCs w:val="24"/>
        </w:rPr>
        <w:t xml:space="preserve">. </w:t>
      </w:r>
      <w:r w:rsidR="00EE3EC0" w:rsidRPr="001F1443">
        <w:rPr>
          <w:i/>
          <w:iCs/>
          <w:sz w:val="24"/>
          <w:szCs w:val="24"/>
        </w:rPr>
        <w:t>Na przykład w</w:t>
      </w:r>
      <w:r w:rsidR="00EE1AD6" w:rsidRPr="001F1443">
        <w:rPr>
          <w:i/>
          <w:iCs/>
          <w:sz w:val="24"/>
          <w:szCs w:val="24"/>
        </w:rPr>
        <w:t xml:space="preserve"> ostatnim czasie do sieci trafiły nowe modele samochodów marki Jaguar i </w:t>
      </w:r>
      <w:proofErr w:type="spellStart"/>
      <w:r w:rsidR="00EE1AD6" w:rsidRPr="001F1443">
        <w:rPr>
          <w:i/>
          <w:iCs/>
          <w:sz w:val="24"/>
          <w:szCs w:val="24"/>
        </w:rPr>
        <w:t>Range</w:t>
      </w:r>
      <w:proofErr w:type="spellEnd"/>
      <w:r w:rsidR="00EE1AD6" w:rsidRPr="001F1443">
        <w:rPr>
          <w:i/>
          <w:iCs/>
          <w:sz w:val="24"/>
          <w:szCs w:val="24"/>
        </w:rPr>
        <w:t xml:space="preserve"> Rover</w:t>
      </w:r>
      <w:r w:rsidRPr="001F1443">
        <w:rPr>
          <w:i/>
          <w:iCs/>
          <w:sz w:val="24"/>
          <w:szCs w:val="24"/>
        </w:rPr>
        <w:t xml:space="preserve"> – </w:t>
      </w:r>
      <w:r w:rsidRPr="001F1443">
        <w:rPr>
          <w:sz w:val="24"/>
          <w:szCs w:val="24"/>
        </w:rPr>
        <w:t xml:space="preserve">mówi Piotr Ruszowski. </w:t>
      </w:r>
    </w:p>
    <w:p w14:paraId="2E38AF71" w14:textId="4FAF5166" w:rsidR="00EE3EC0" w:rsidRPr="001F1443" w:rsidRDefault="008020B8" w:rsidP="00EE3EC0">
      <w:pPr>
        <w:pStyle w:val="NoSpacing"/>
        <w:jc w:val="both"/>
        <w:rPr>
          <w:sz w:val="24"/>
          <w:szCs w:val="24"/>
          <w:lang w:eastAsia="en-US"/>
        </w:rPr>
      </w:pPr>
      <w:r w:rsidRPr="001F1443">
        <w:rPr>
          <w:sz w:val="24"/>
          <w:szCs w:val="24"/>
          <w:lang w:eastAsia="en-US"/>
        </w:rPr>
        <w:t xml:space="preserve">Duże jest też zapotrzebowanie na </w:t>
      </w:r>
      <w:r w:rsidR="00C7055C" w:rsidRPr="001F1443">
        <w:rPr>
          <w:sz w:val="24"/>
          <w:szCs w:val="24"/>
          <w:lang w:eastAsia="en-US"/>
        </w:rPr>
        <w:t xml:space="preserve">zastępcze </w:t>
      </w:r>
      <w:r w:rsidRPr="001F1443">
        <w:rPr>
          <w:sz w:val="24"/>
          <w:szCs w:val="24"/>
          <w:lang w:eastAsia="en-US"/>
        </w:rPr>
        <w:t xml:space="preserve">auta dostawcze typu furgon, dlatego ich liczba wzrośnie aż o niemal jedną trzecią i będzie ich dostępnych 3300. O 20% wzrośnie liczba </w:t>
      </w:r>
      <w:r w:rsidRPr="001F1443">
        <w:rPr>
          <w:sz w:val="24"/>
          <w:szCs w:val="24"/>
          <w:lang w:eastAsia="en-US"/>
        </w:rPr>
        <w:lastRenderedPageBreak/>
        <w:t>specjalistycznych aut dostawczych np. wywrotek, lawet, chłodni itp. Dziewięcioosobowych busów przybędzie 10% i ich flota będzie liczyła 1100 aut.</w:t>
      </w:r>
    </w:p>
    <w:p w14:paraId="6CB208B1" w14:textId="0381C0DC" w:rsidR="006C583D" w:rsidRPr="001F1443" w:rsidRDefault="006C583D" w:rsidP="00EE3EC0">
      <w:pPr>
        <w:pStyle w:val="NoSpacing"/>
        <w:jc w:val="both"/>
        <w:rPr>
          <w:b/>
          <w:bCs/>
          <w:sz w:val="24"/>
          <w:szCs w:val="24"/>
          <w:lang w:eastAsia="en-US"/>
        </w:rPr>
      </w:pPr>
      <w:r w:rsidRPr="001F1443">
        <w:rPr>
          <w:b/>
          <w:bCs/>
          <w:sz w:val="24"/>
          <w:szCs w:val="24"/>
          <w:lang w:eastAsia="en-US"/>
        </w:rPr>
        <w:t xml:space="preserve">Rozbudowa floty to wyzwanie </w:t>
      </w:r>
    </w:p>
    <w:p w14:paraId="5146864A" w14:textId="60F90C56" w:rsidR="00C00BF4" w:rsidRPr="001F1443" w:rsidRDefault="00C00BF4" w:rsidP="00EE3EC0">
      <w:pPr>
        <w:pStyle w:val="NoSpacing"/>
        <w:jc w:val="both"/>
        <w:rPr>
          <w:sz w:val="24"/>
          <w:szCs w:val="24"/>
          <w:lang w:eastAsia="en-US"/>
        </w:rPr>
      </w:pPr>
      <w:r w:rsidRPr="001F1443">
        <w:rPr>
          <w:sz w:val="24"/>
          <w:szCs w:val="24"/>
          <w:lang w:eastAsia="en-US"/>
        </w:rPr>
        <w:t xml:space="preserve">- </w:t>
      </w:r>
      <w:r w:rsidRPr="001F1443">
        <w:rPr>
          <w:i/>
          <w:iCs/>
          <w:sz w:val="24"/>
          <w:szCs w:val="24"/>
          <w:lang w:eastAsia="en-US"/>
        </w:rPr>
        <w:t xml:space="preserve">Mowa o autach o których wiemy, że na pewno będą udostępnione klientom w najbliższym czasie. To ważne, bo w ostatnim czasie rozbudowa floty jest sporym wyzwaniem </w:t>
      </w:r>
      <w:r w:rsidRPr="001F1443">
        <w:rPr>
          <w:sz w:val="24"/>
          <w:szCs w:val="24"/>
          <w:lang w:eastAsia="en-US"/>
        </w:rPr>
        <w:t>– mówi Piotr Ruszowski.</w:t>
      </w:r>
    </w:p>
    <w:p w14:paraId="1FEA4527" w14:textId="4B0984C2" w:rsidR="00C00BF4" w:rsidRPr="001F1443" w:rsidRDefault="00C00BF4" w:rsidP="00EE3EC0">
      <w:pPr>
        <w:pStyle w:val="NoSpacing"/>
        <w:jc w:val="both"/>
        <w:rPr>
          <w:sz w:val="24"/>
          <w:szCs w:val="24"/>
          <w:lang w:eastAsia="en-US"/>
        </w:rPr>
      </w:pPr>
      <w:r w:rsidRPr="001F1443">
        <w:rPr>
          <w:sz w:val="24"/>
          <w:szCs w:val="24"/>
          <w:lang w:eastAsia="en-US"/>
        </w:rPr>
        <w:t xml:space="preserve">Główne powody takiego stanu rzeczy to zaburzone łańcuchy dostaw i problem z produkcją pojazdów oraz limity sprzedaży dla wypożyczalni aut wynikające zarówno z niższej podaży </w:t>
      </w:r>
      <w:r w:rsidR="001F1443">
        <w:rPr>
          <w:sz w:val="24"/>
          <w:szCs w:val="24"/>
          <w:lang w:eastAsia="en-US"/>
        </w:rPr>
        <w:t>aut, jak i</w:t>
      </w:r>
      <w:r w:rsidRPr="001F1443">
        <w:rPr>
          <w:sz w:val="24"/>
          <w:szCs w:val="24"/>
          <w:lang w:eastAsia="en-US"/>
        </w:rPr>
        <w:t xml:space="preserve"> wysokich marż w sprzedaży dla klientów detalicznych. </w:t>
      </w:r>
    </w:p>
    <w:p w14:paraId="796BA3AF" w14:textId="1D7989EC" w:rsidR="00C00BF4" w:rsidRPr="001F1443" w:rsidRDefault="00C00BF4" w:rsidP="00EE3EC0">
      <w:pPr>
        <w:pStyle w:val="NoSpacing"/>
        <w:jc w:val="both"/>
        <w:rPr>
          <w:sz w:val="24"/>
          <w:szCs w:val="24"/>
          <w:lang w:eastAsia="en-US"/>
        </w:rPr>
      </w:pPr>
      <w:r w:rsidRPr="001F1443">
        <w:rPr>
          <w:sz w:val="24"/>
          <w:szCs w:val="24"/>
          <w:lang w:eastAsia="en-US"/>
        </w:rPr>
        <w:t xml:space="preserve">- </w:t>
      </w:r>
      <w:r w:rsidRPr="001F1443">
        <w:rPr>
          <w:i/>
          <w:iCs/>
          <w:sz w:val="24"/>
          <w:szCs w:val="24"/>
          <w:lang w:eastAsia="en-US"/>
        </w:rPr>
        <w:t xml:space="preserve">Polityka importerów względem podmiotów budujących floty samochodów zastępczych uległa dużej zmianie, wręcz radykalizacji. Przed pandemią, wypożyczalnie z uwagi na duże ilości zamawianych pojazdów otrzymywały wysokie rabaty i były traktowane priorytetowo jako pewny i duży odbiorca, co pozwalało importerom i dealerom w realizacji celów sprzedażowych. Obecnie, niektórzy importerzy </w:t>
      </w:r>
      <w:r w:rsidR="001F1443">
        <w:rPr>
          <w:i/>
          <w:iCs/>
          <w:sz w:val="24"/>
          <w:szCs w:val="24"/>
          <w:lang w:eastAsia="en-US"/>
        </w:rPr>
        <w:t>„zamrozili”</w:t>
      </w:r>
      <w:r w:rsidRPr="001F1443">
        <w:rPr>
          <w:i/>
          <w:iCs/>
          <w:sz w:val="24"/>
          <w:szCs w:val="24"/>
          <w:lang w:eastAsia="en-US"/>
        </w:rPr>
        <w:t xml:space="preserve"> sprzedaż aut do firm wynajmujących auta. Dealerzy oferują niskie rabaty lub sprzedają im auta w ostateczności</w:t>
      </w:r>
      <w:r w:rsidR="00161A64" w:rsidRPr="001F1443">
        <w:rPr>
          <w:i/>
          <w:iCs/>
          <w:sz w:val="24"/>
          <w:szCs w:val="24"/>
          <w:lang w:eastAsia="en-US"/>
        </w:rPr>
        <w:t xml:space="preserve"> </w:t>
      </w:r>
      <w:r w:rsidRPr="001F1443">
        <w:rPr>
          <w:sz w:val="24"/>
          <w:szCs w:val="24"/>
          <w:lang w:eastAsia="en-US"/>
        </w:rPr>
        <w:t>– wylicza Piotr Ruszowski.</w:t>
      </w:r>
    </w:p>
    <w:p w14:paraId="477BD954" w14:textId="6AC714EC" w:rsidR="002D7C8C" w:rsidRPr="001F1443" w:rsidRDefault="006C583D" w:rsidP="00EE3EC0">
      <w:pPr>
        <w:pStyle w:val="NoSpacing"/>
        <w:jc w:val="both"/>
        <w:rPr>
          <w:b/>
          <w:bCs/>
          <w:sz w:val="24"/>
          <w:szCs w:val="24"/>
          <w:lang w:eastAsia="en-US"/>
        </w:rPr>
      </w:pPr>
      <w:r w:rsidRPr="001F1443">
        <w:rPr>
          <w:b/>
          <w:bCs/>
          <w:sz w:val="24"/>
          <w:szCs w:val="24"/>
          <w:lang w:eastAsia="en-US"/>
        </w:rPr>
        <w:t xml:space="preserve">Koszty coraz wyższe </w:t>
      </w:r>
    </w:p>
    <w:p w14:paraId="6D724816" w14:textId="2DCBE386" w:rsidR="00EE1AD6" w:rsidRPr="001F1443" w:rsidRDefault="00161A64" w:rsidP="00EE3EC0">
      <w:pPr>
        <w:pStyle w:val="NoSpacing"/>
        <w:jc w:val="both"/>
        <w:rPr>
          <w:sz w:val="24"/>
          <w:szCs w:val="24"/>
          <w:lang w:eastAsia="en-US"/>
        </w:rPr>
      </w:pPr>
      <w:r w:rsidRPr="001F1443">
        <w:rPr>
          <w:sz w:val="24"/>
          <w:szCs w:val="24"/>
        </w:rPr>
        <w:t xml:space="preserve">To wszystko przekłada się nie tylko na trudności z pozyskaniem aut, ale też na wyższe koszty z tym związane. </w:t>
      </w:r>
      <w:r w:rsidR="00EE1AD6" w:rsidRPr="001F1443">
        <w:rPr>
          <w:sz w:val="24"/>
          <w:szCs w:val="24"/>
        </w:rPr>
        <w:t>Z analiz Instytutu Badań Rynku Motoryzacyjnego Samar wynika, że średnia cena katalogowa samochodu osobowego wynosi obecnie około 154,6 tys. zł. To o ponad 13 proc. więcej niż przed rokiem. Dodatkowo na początku 2018 roku na nowy pojazd trzeba było wyłożyć średnio niewiele ponad 100 tys. zł. To oznacza, że w ciągu ostatnich czterech lat ceny wzrosły o ok. 50 proc.</w:t>
      </w:r>
    </w:p>
    <w:p w14:paraId="31736B75" w14:textId="4D5B3601" w:rsidR="00C00BF4" w:rsidRPr="001F1443" w:rsidRDefault="00EE1AD6" w:rsidP="00EE3EC0">
      <w:pPr>
        <w:pStyle w:val="NoSpacing"/>
        <w:jc w:val="both"/>
        <w:rPr>
          <w:sz w:val="24"/>
          <w:szCs w:val="24"/>
          <w:lang w:eastAsia="en-US"/>
        </w:rPr>
      </w:pPr>
      <w:r w:rsidRPr="001F1443">
        <w:rPr>
          <w:sz w:val="24"/>
          <w:szCs w:val="24"/>
          <w:lang w:eastAsia="en-US"/>
        </w:rPr>
        <w:t xml:space="preserve">- </w:t>
      </w:r>
      <w:r w:rsidRPr="001F1443">
        <w:rPr>
          <w:i/>
          <w:iCs/>
          <w:sz w:val="24"/>
          <w:szCs w:val="24"/>
          <w:lang w:eastAsia="en-US"/>
        </w:rPr>
        <w:t>T</w:t>
      </w:r>
      <w:r w:rsidR="00C00BF4" w:rsidRPr="001F1443">
        <w:rPr>
          <w:i/>
          <w:iCs/>
          <w:sz w:val="24"/>
          <w:szCs w:val="24"/>
          <w:lang w:eastAsia="en-US"/>
        </w:rPr>
        <w:t>o wszystko powinno znaleźć odzwierciedlenie w stawkach za usługi wynajmu pojazdów.</w:t>
      </w:r>
      <w:r w:rsidRPr="001F1443">
        <w:rPr>
          <w:i/>
          <w:iCs/>
          <w:sz w:val="24"/>
          <w:szCs w:val="24"/>
          <w:lang w:eastAsia="en-US"/>
        </w:rPr>
        <w:t xml:space="preserve"> Spodziewam się, że będzie to</w:t>
      </w:r>
      <w:r w:rsidR="00C00BF4" w:rsidRPr="001F1443">
        <w:rPr>
          <w:i/>
          <w:iCs/>
          <w:sz w:val="24"/>
          <w:szCs w:val="24"/>
          <w:lang w:eastAsia="en-US"/>
        </w:rPr>
        <w:t xml:space="preserve"> kolejny element, który będzie wywierał presję na wzrost cen ubezpieczeń zarówno </w:t>
      </w:r>
      <w:r w:rsidR="001F1443">
        <w:rPr>
          <w:i/>
          <w:iCs/>
          <w:sz w:val="24"/>
          <w:szCs w:val="24"/>
          <w:lang w:eastAsia="en-US"/>
        </w:rPr>
        <w:t>dobrowolnych, jak i</w:t>
      </w:r>
      <w:r w:rsidR="00C00BF4" w:rsidRPr="001F1443">
        <w:rPr>
          <w:i/>
          <w:iCs/>
          <w:sz w:val="24"/>
          <w:szCs w:val="24"/>
          <w:lang w:eastAsia="en-US"/>
        </w:rPr>
        <w:t xml:space="preserve"> obowiązkowych</w:t>
      </w:r>
      <w:r w:rsidR="001C3610">
        <w:rPr>
          <w:i/>
          <w:iCs/>
          <w:sz w:val="24"/>
          <w:szCs w:val="24"/>
          <w:lang w:eastAsia="en-US"/>
        </w:rPr>
        <w:t>,</w:t>
      </w:r>
      <w:r w:rsidR="00C00BF4" w:rsidRPr="001F1443">
        <w:rPr>
          <w:i/>
          <w:iCs/>
          <w:sz w:val="24"/>
          <w:szCs w:val="24"/>
          <w:lang w:eastAsia="en-US"/>
        </w:rPr>
        <w:t xml:space="preserve"> z których pokrywane są koszty pojazdów zastępczych</w:t>
      </w:r>
      <w:r w:rsidRPr="001F1443">
        <w:rPr>
          <w:sz w:val="24"/>
          <w:szCs w:val="24"/>
          <w:lang w:eastAsia="en-US"/>
        </w:rPr>
        <w:t xml:space="preserve"> – mówi Piotr Ruszowski.</w:t>
      </w:r>
    </w:p>
    <w:bookmarkEnd w:id="0"/>
    <w:p w14:paraId="2B065D43" w14:textId="71D08A2D" w:rsidR="00161A64" w:rsidRPr="001F1443" w:rsidRDefault="00BA5C9E" w:rsidP="00EE3EC0">
      <w:pPr>
        <w:pStyle w:val="NoSpacing"/>
        <w:jc w:val="both"/>
        <w:rPr>
          <w:b/>
          <w:bCs/>
          <w:sz w:val="24"/>
          <w:szCs w:val="24"/>
          <w:lang w:eastAsia="en-US"/>
        </w:rPr>
      </w:pPr>
      <w:r w:rsidRPr="001F1443">
        <w:rPr>
          <w:b/>
          <w:bCs/>
          <w:sz w:val="24"/>
          <w:szCs w:val="24"/>
          <w:lang w:eastAsia="en-US"/>
        </w:rPr>
        <w:t>Wytyczne zwiększą zainteresowanie</w:t>
      </w:r>
    </w:p>
    <w:p w14:paraId="5E51430E" w14:textId="17A3080F" w:rsidR="00BA5C9E" w:rsidRPr="001F1443" w:rsidRDefault="00BA5C9E" w:rsidP="00EE3EC0">
      <w:pPr>
        <w:pStyle w:val="NoSpacing"/>
        <w:jc w:val="both"/>
        <w:rPr>
          <w:sz w:val="24"/>
          <w:szCs w:val="24"/>
          <w:lang w:eastAsia="en-US"/>
        </w:rPr>
      </w:pPr>
      <w:r w:rsidRPr="001F1443">
        <w:rPr>
          <w:sz w:val="24"/>
          <w:szCs w:val="24"/>
          <w:lang w:eastAsia="en-US"/>
        </w:rPr>
        <w:t xml:space="preserve">Warto zwrócić uwagę, że </w:t>
      </w:r>
      <w:r w:rsidR="005D432B" w:rsidRPr="001F1443">
        <w:rPr>
          <w:sz w:val="24"/>
          <w:szCs w:val="24"/>
          <w:lang w:eastAsia="en-US"/>
        </w:rPr>
        <w:t xml:space="preserve">w tym tygodniu </w:t>
      </w:r>
      <w:r w:rsidRPr="001F1443">
        <w:rPr>
          <w:sz w:val="24"/>
          <w:szCs w:val="24"/>
          <w:lang w:eastAsia="en-US"/>
        </w:rPr>
        <w:t xml:space="preserve">Komisji Nadzoru Finansowego </w:t>
      </w:r>
      <w:r w:rsidR="00ED5297" w:rsidRPr="001F1443">
        <w:rPr>
          <w:sz w:val="24"/>
          <w:szCs w:val="24"/>
          <w:lang w:eastAsia="en-US"/>
        </w:rPr>
        <w:t xml:space="preserve">ogłosiła rekomendacje </w:t>
      </w:r>
      <w:r w:rsidRPr="001F1443">
        <w:rPr>
          <w:sz w:val="24"/>
          <w:szCs w:val="24"/>
          <w:lang w:eastAsia="en-US"/>
        </w:rPr>
        <w:t>dotyczące likwidacji szkód z polis OC komunikacyjnego. Określają więc one zasady postępowania wobec poszkodowany</w:t>
      </w:r>
      <w:r w:rsidR="001F1443">
        <w:rPr>
          <w:sz w:val="24"/>
          <w:szCs w:val="24"/>
          <w:lang w:eastAsia="en-US"/>
        </w:rPr>
        <w:t>ch</w:t>
      </w:r>
      <w:r w:rsidRPr="001F1443">
        <w:rPr>
          <w:sz w:val="24"/>
          <w:szCs w:val="24"/>
          <w:lang w:eastAsia="en-US"/>
        </w:rPr>
        <w:t xml:space="preserve"> w wypadkach. W porównaniu do wytycznych z 2014 r. pojawiły się między innymi dwa nowe elementy, które będą wpływały na większy popyt na auta zastępcze.</w:t>
      </w:r>
    </w:p>
    <w:p w14:paraId="7D07C6F2" w14:textId="5D2740F9" w:rsidR="00BA5C9E" w:rsidRPr="001F1443" w:rsidRDefault="00BA5C9E" w:rsidP="00EE3EC0">
      <w:pPr>
        <w:pStyle w:val="NoSpacing"/>
        <w:jc w:val="both"/>
        <w:rPr>
          <w:sz w:val="24"/>
          <w:szCs w:val="24"/>
          <w:lang w:eastAsia="en-US"/>
        </w:rPr>
      </w:pPr>
      <w:r w:rsidRPr="001F1443">
        <w:rPr>
          <w:sz w:val="24"/>
          <w:szCs w:val="24"/>
          <w:lang w:eastAsia="en-US"/>
        </w:rPr>
        <w:t xml:space="preserve">- </w:t>
      </w:r>
      <w:r w:rsidRPr="001F1443">
        <w:rPr>
          <w:i/>
          <w:iCs/>
          <w:sz w:val="24"/>
          <w:szCs w:val="24"/>
          <w:lang w:eastAsia="en-US"/>
        </w:rPr>
        <w:t>Rekomendacja 21 mówi m.in. o obowiązku przekazania poszkodowanemu zgłaszającemu szkodę informacji o zasadach uznawania kosztów wynajmu pojazdu zastępczego</w:t>
      </w:r>
      <w:r w:rsidR="001C3610">
        <w:rPr>
          <w:i/>
          <w:iCs/>
          <w:sz w:val="24"/>
          <w:szCs w:val="24"/>
          <w:lang w:eastAsia="en-US"/>
        </w:rPr>
        <w:t>. R</w:t>
      </w:r>
      <w:r w:rsidRPr="001F1443">
        <w:rPr>
          <w:i/>
          <w:iCs/>
          <w:sz w:val="24"/>
          <w:szCs w:val="24"/>
          <w:lang w:eastAsia="en-US"/>
        </w:rPr>
        <w:t>ekomendacja 22 określa zasady</w:t>
      </w:r>
      <w:r w:rsidR="008C7F83">
        <w:rPr>
          <w:i/>
          <w:iCs/>
          <w:sz w:val="24"/>
          <w:szCs w:val="24"/>
          <w:lang w:eastAsia="en-US"/>
        </w:rPr>
        <w:t>,</w:t>
      </w:r>
      <w:r w:rsidRPr="001F1443">
        <w:rPr>
          <w:i/>
          <w:iCs/>
          <w:sz w:val="24"/>
          <w:szCs w:val="24"/>
          <w:lang w:eastAsia="en-US"/>
        </w:rPr>
        <w:t xml:space="preserve"> jakimi powinien kierować się </w:t>
      </w:r>
      <w:r w:rsidR="001F1443">
        <w:rPr>
          <w:i/>
          <w:iCs/>
          <w:sz w:val="24"/>
          <w:szCs w:val="24"/>
          <w:lang w:eastAsia="en-US"/>
        </w:rPr>
        <w:t>ubezpieczyciel, oferując</w:t>
      </w:r>
      <w:r w:rsidRPr="001F1443">
        <w:rPr>
          <w:i/>
          <w:iCs/>
          <w:sz w:val="24"/>
          <w:szCs w:val="24"/>
          <w:lang w:eastAsia="en-US"/>
        </w:rPr>
        <w:t xml:space="preserve"> </w:t>
      </w:r>
      <w:r w:rsidR="001F1443" w:rsidRPr="001F1443">
        <w:rPr>
          <w:i/>
          <w:iCs/>
          <w:sz w:val="24"/>
          <w:szCs w:val="24"/>
          <w:lang w:eastAsia="en-US"/>
        </w:rPr>
        <w:t xml:space="preserve">samochód zastępczy </w:t>
      </w:r>
      <w:r w:rsidRPr="001F1443">
        <w:rPr>
          <w:i/>
          <w:iCs/>
          <w:sz w:val="24"/>
          <w:szCs w:val="24"/>
          <w:lang w:eastAsia="en-US"/>
        </w:rPr>
        <w:t>poszkodowanemu. Z kolei rekomendacja 16 przewiduje, że elementem tzw. kompleksowej likwidacji szkody ma być zapewnienie pojazdu zastępczego na czas naprawy. Spodziewam się, że na skutek tych rekomendacji standardem stanie się prze</w:t>
      </w:r>
      <w:r w:rsidR="005D432B" w:rsidRPr="001F1443">
        <w:rPr>
          <w:i/>
          <w:iCs/>
          <w:sz w:val="24"/>
          <w:szCs w:val="24"/>
          <w:lang w:eastAsia="en-US"/>
        </w:rPr>
        <w:t xml:space="preserve">dstawianie klientom propozycji </w:t>
      </w:r>
      <w:r w:rsidRPr="001F1443">
        <w:rPr>
          <w:i/>
          <w:iCs/>
          <w:sz w:val="24"/>
          <w:szCs w:val="24"/>
          <w:lang w:eastAsia="en-US"/>
        </w:rPr>
        <w:t>samochodu zastępczego i zabranie uszkodzonego do warsztatu naprawczego</w:t>
      </w:r>
      <w:r w:rsidR="00ED5297" w:rsidRPr="001F1443">
        <w:rPr>
          <w:i/>
          <w:iCs/>
          <w:sz w:val="24"/>
          <w:szCs w:val="24"/>
          <w:lang w:eastAsia="en-US"/>
        </w:rPr>
        <w:t xml:space="preserve"> </w:t>
      </w:r>
      <w:r w:rsidRPr="001F1443">
        <w:rPr>
          <w:sz w:val="24"/>
          <w:szCs w:val="24"/>
          <w:lang w:eastAsia="en-US"/>
        </w:rPr>
        <w:t>– mówi Piotr Ruszowski.</w:t>
      </w:r>
    </w:p>
    <w:p w14:paraId="7B66F90A" w14:textId="2D18D38F" w:rsidR="00BA5C9E" w:rsidRPr="001F1443" w:rsidRDefault="00ED5297" w:rsidP="00ED5297">
      <w:pPr>
        <w:pStyle w:val="Default"/>
        <w:rPr>
          <w:rFonts w:asciiTheme="minorHAnsi" w:eastAsiaTheme="minorEastAsia" w:hAnsiTheme="minorHAnsi" w:cstheme="minorBidi"/>
          <w:color w:val="auto"/>
        </w:rPr>
      </w:pPr>
      <w:r w:rsidRPr="001F1443">
        <w:rPr>
          <w:rFonts w:asciiTheme="minorHAnsi" w:eastAsiaTheme="minorEastAsia" w:hAnsiTheme="minorHAnsi" w:cstheme="minorBidi"/>
          <w:color w:val="auto"/>
        </w:rPr>
        <w:t>Komisja Nadzoru Finansowego oczekuje, że rekomendacje będą stosowane przez zakłady ubezpieczeń nie później niż od 1 listopada 2022 r.</w:t>
      </w:r>
    </w:p>
    <w:sectPr w:rsidR="00BA5C9E" w:rsidRPr="001F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C708" w14:textId="77777777" w:rsidR="009D14EA" w:rsidRDefault="009D14EA" w:rsidP="00BA5C9E">
      <w:r>
        <w:separator/>
      </w:r>
    </w:p>
  </w:endnote>
  <w:endnote w:type="continuationSeparator" w:id="0">
    <w:p w14:paraId="510DD328" w14:textId="77777777" w:rsidR="009D14EA" w:rsidRDefault="009D14EA" w:rsidP="00BA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1AD3" w14:textId="77777777" w:rsidR="009D14EA" w:rsidRDefault="009D14EA" w:rsidP="00BA5C9E">
      <w:r>
        <w:separator/>
      </w:r>
    </w:p>
  </w:footnote>
  <w:footnote w:type="continuationSeparator" w:id="0">
    <w:p w14:paraId="02FD81ED" w14:textId="77777777" w:rsidR="009D14EA" w:rsidRDefault="009D14EA" w:rsidP="00BA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132CB"/>
    <w:multiLevelType w:val="hybridMultilevel"/>
    <w:tmpl w:val="AC76B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80D46"/>
    <w:multiLevelType w:val="hybridMultilevel"/>
    <w:tmpl w:val="C2329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F5CD7"/>
    <w:multiLevelType w:val="hybridMultilevel"/>
    <w:tmpl w:val="E64A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Mzc3sTQ3NTA0MTFV0lEKTi0uzszPAykwrwUAZI/RCSwAAAA="/>
  </w:docVars>
  <w:rsids>
    <w:rsidRoot w:val="00572420"/>
    <w:rsid w:val="00161A64"/>
    <w:rsid w:val="00181427"/>
    <w:rsid w:val="001C3610"/>
    <w:rsid w:val="001C789A"/>
    <w:rsid w:val="001F1443"/>
    <w:rsid w:val="002D7C8C"/>
    <w:rsid w:val="003839A0"/>
    <w:rsid w:val="003F674A"/>
    <w:rsid w:val="00423C2C"/>
    <w:rsid w:val="004B5B29"/>
    <w:rsid w:val="00543D1E"/>
    <w:rsid w:val="00572420"/>
    <w:rsid w:val="005D432B"/>
    <w:rsid w:val="005E7865"/>
    <w:rsid w:val="00693BF0"/>
    <w:rsid w:val="006C583D"/>
    <w:rsid w:val="006F2DA8"/>
    <w:rsid w:val="007A6D36"/>
    <w:rsid w:val="007F309D"/>
    <w:rsid w:val="008020B8"/>
    <w:rsid w:val="008903D8"/>
    <w:rsid w:val="008C7F83"/>
    <w:rsid w:val="008E34AB"/>
    <w:rsid w:val="009D14EA"/>
    <w:rsid w:val="00A30B3D"/>
    <w:rsid w:val="00A878CA"/>
    <w:rsid w:val="00A91AD5"/>
    <w:rsid w:val="00AA498E"/>
    <w:rsid w:val="00AF64EF"/>
    <w:rsid w:val="00B7615B"/>
    <w:rsid w:val="00BA1261"/>
    <w:rsid w:val="00BA5C9E"/>
    <w:rsid w:val="00C00BF4"/>
    <w:rsid w:val="00C7055C"/>
    <w:rsid w:val="00CB421C"/>
    <w:rsid w:val="00DF40FD"/>
    <w:rsid w:val="00E73B22"/>
    <w:rsid w:val="00E74264"/>
    <w:rsid w:val="00ED5297"/>
    <w:rsid w:val="00EE1AD6"/>
    <w:rsid w:val="00EE3EC0"/>
    <w:rsid w:val="00FA2AD5"/>
    <w:rsid w:val="00FA758D"/>
    <w:rsid w:val="00F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C589"/>
  <w15:chartTrackingRefBased/>
  <w15:docId w15:val="{B6D10F91-4349-424C-8B1A-9DB28E70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20"/>
    <w:pPr>
      <w:spacing w:after="0" w:line="240" w:lineRule="auto"/>
    </w:pPr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420"/>
    <w:rPr>
      <w:rFonts w:eastAsiaTheme="minorEastAsia"/>
      <w:sz w:val="20"/>
      <w:szCs w:val="20"/>
      <w:lang w:eastAsia="pl-PL"/>
    </w:rPr>
  </w:style>
  <w:style w:type="table" w:customStyle="1" w:styleId="Standardowy1">
    <w:name w:val="Standardowy1"/>
    <w:uiPriority w:val="99"/>
    <w:semiHidden/>
    <w:rsid w:val="00693BF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42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83D"/>
    <w:rPr>
      <w:rFonts w:eastAsiaTheme="minorEastAsia"/>
      <w:b/>
      <w:bCs/>
      <w:sz w:val="20"/>
      <w:szCs w:val="20"/>
      <w:lang w:eastAsia="pl-PL"/>
    </w:rPr>
  </w:style>
  <w:style w:type="paragraph" w:styleId="NoSpacing">
    <w:name w:val="No Spacing"/>
    <w:uiPriority w:val="1"/>
    <w:qFormat/>
    <w:rsid w:val="00EE3EC0"/>
    <w:pPr>
      <w:spacing w:after="0" w:line="240" w:lineRule="auto"/>
    </w:pPr>
    <w:rPr>
      <w:rFonts w:eastAsiaTheme="minorEastAsia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C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C9E"/>
    <w:rPr>
      <w:rFonts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BA5C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2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pf0">
    <w:name w:val="pf0"/>
    <w:basedOn w:val="Normal"/>
    <w:rsid w:val="00ED52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D5297"/>
    <w:rPr>
      <w:rFonts w:ascii="Segoe UI" w:hAnsi="Segoe UI" w:cs="Segoe UI" w:hint="default"/>
      <w:b/>
      <w:bCs/>
      <w:sz w:val="18"/>
      <w:szCs w:val="18"/>
    </w:rPr>
  </w:style>
  <w:style w:type="paragraph" w:customStyle="1" w:styleId="Default">
    <w:name w:val="Default"/>
    <w:rsid w:val="00ED5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4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4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8VLEz_RU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2C3748D-09C6-4601-8B04-13D8E9B649AA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887</Words>
  <Characters>5524</Characters>
  <Application>Microsoft Office Word</Application>
  <DocSecurity>0</DocSecurity>
  <Lines>89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Marcin Jaworski</cp:lastModifiedBy>
  <cp:revision>6</cp:revision>
  <dcterms:created xsi:type="dcterms:W3CDTF">2022-07-18T18:29:00Z</dcterms:created>
  <dcterms:modified xsi:type="dcterms:W3CDTF">2022-07-19T12:08:00Z</dcterms:modified>
</cp:coreProperties>
</file>