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49B9" w14:textId="1FB7445B" w:rsidR="00911841" w:rsidRPr="000C316F" w:rsidRDefault="009901AC" w:rsidP="002716C7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0"/>
        <w:spacing w:line="276" w:lineRule="auto"/>
        <w:jc w:val="right"/>
        <w:rPr>
          <w:color w:val="auto"/>
          <w:sz w:val="20"/>
          <w:szCs w:val="20"/>
        </w:rPr>
      </w:pPr>
      <w:r w:rsidRPr="000C316F">
        <w:rPr>
          <w:color w:val="auto"/>
          <w:sz w:val="20"/>
          <w:szCs w:val="20"/>
        </w:rPr>
        <w:t>Informacja prasowa</w:t>
      </w:r>
    </w:p>
    <w:p w14:paraId="4EAB6321" w14:textId="0852CF31" w:rsidR="009901AC" w:rsidRPr="000C316F" w:rsidRDefault="009901AC" w:rsidP="002716C7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0"/>
        <w:spacing w:line="276" w:lineRule="auto"/>
        <w:jc w:val="right"/>
        <w:rPr>
          <w:color w:val="auto"/>
          <w:sz w:val="20"/>
          <w:szCs w:val="20"/>
        </w:rPr>
      </w:pPr>
      <w:r w:rsidRPr="000C316F">
        <w:rPr>
          <w:color w:val="auto"/>
          <w:sz w:val="20"/>
          <w:szCs w:val="20"/>
        </w:rPr>
        <w:t>Warszawa, 1</w:t>
      </w:r>
      <w:r w:rsidR="00233043">
        <w:rPr>
          <w:color w:val="auto"/>
          <w:sz w:val="20"/>
          <w:szCs w:val="20"/>
        </w:rPr>
        <w:t>4</w:t>
      </w:r>
      <w:r w:rsidRPr="000C316F">
        <w:rPr>
          <w:color w:val="auto"/>
          <w:sz w:val="20"/>
          <w:szCs w:val="20"/>
        </w:rPr>
        <w:t xml:space="preserve"> lipca 2022</w:t>
      </w:r>
    </w:p>
    <w:p w14:paraId="0E09C7F7" w14:textId="77777777" w:rsidR="00911841" w:rsidRPr="00AF69B7" w:rsidRDefault="00911841" w:rsidP="00911841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0"/>
        <w:rPr>
          <w:color w:val="auto"/>
        </w:rPr>
      </w:pPr>
    </w:p>
    <w:p w14:paraId="5138F4AC" w14:textId="77777777" w:rsidR="00911841" w:rsidRPr="00AF69B7" w:rsidRDefault="00911841" w:rsidP="00AB0FE2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0"/>
        <w:spacing w:line="276" w:lineRule="auto"/>
        <w:jc w:val="center"/>
        <w:rPr>
          <w:rFonts w:ascii="Calibri" w:eastAsia="Calibri" w:hAnsi="Calibri" w:cs="Calibri"/>
          <w:color w:val="auto"/>
          <w:sz w:val="24"/>
          <w:szCs w:val="24"/>
        </w:rPr>
      </w:pPr>
    </w:p>
    <w:p w14:paraId="12A7FBCD" w14:textId="23EF0BB3" w:rsidR="000C316F" w:rsidRPr="00E82561" w:rsidRDefault="000C316F" w:rsidP="000C316F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0"/>
        <w:spacing w:after="240" w:line="276" w:lineRule="auto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E82561">
        <w:rPr>
          <w:rFonts w:asciiTheme="minorHAnsi" w:hAnsiTheme="minorHAnsi" w:cstheme="minorHAnsi"/>
          <w:b/>
          <w:color w:val="auto"/>
          <w:sz w:val="36"/>
          <w:szCs w:val="36"/>
        </w:rPr>
        <w:t xml:space="preserve">Polska firma uruchamia platformę EO-Lab z danymi satelitarnymi dla Niemiec </w:t>
      </w:r>
    </w:p>
    <w:p w14:paraId="5AEC8F5F" w14:textId="3C5700C6" w:rsidR="000C316F" w:rsidRPr="00E82561" w:rsidRDefault="000C316F" w:rsidP="000C316F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0"/>
        <w:spacing w:after="240" w:line="276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E82561">
        <w:rPr>
          <w:rFonts w:asciiTheme="minorHAnsi" w:hAnsiTheme="minorHAnsi" w:cstheme="minorHAnsi"/>
          <w:b/>
          <w:bCs/>
          <w:color w:val="auto"/>
          <w:sz w:val="20"/>
          <w:szCs w:val="20"/>
        </w:rPr>
        <w:t>Czy dobrostan naszej planety da się zmierzyć? Naukowcy w Niemczech mogą już nad tym pracować w oparciu o nową platformę do analizy danych satelitarnych z obserwacji Ziemi stworzoną na zamówienie Niemieckiej Agencji Kosmicznej (DLR)</w:t>
      </w:r>
      <w:r w:rsidR="00583F7A">
        <w:rPr>
          <w:rFonts w:asciiTheme="minorHAnsi" w:hAnsiTheme="minorHAnsi" w:cstheme="minorHAnsi"/>
          <w:b/>
          <w:bCs/>
          <w:color w:val="auto"/>
          <w:sz w:val="20"/>
          <w:szCs w:val="20"/>
        </w:rPr>
        <w:t>, w imieniu</w:t>
      </w:r>
      <w:r w:rsidRPr="00E8256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 Federalnego Ministerstwa Gospodarki i Ochrony Klimatu Niemiec. </w:t>
      </w:r>
    </w:p>
    <w:p w14:paraId="40450FDF" w14:textId="63ED2CD7" w:rsidR="000C316F" w:rsidRPr="00E82561" w:rsidRDefault="000C316F" w:rsidP="000C316F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0"/>
        <w:spacing w:after="240" w:line="276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E82561">
        <w:rPr>
          <w:rFonts w:asciiTheme="minorHAnsi" w:hAnsiTheme="minorHAnsi" w:cstheme="minorHAnsi"/>
          <w:b/>
          <w:bCs/>
          <w:color w:val="auto"/>
          <w:sz w:val="20"/>
          <w:szCs w:val="20"/>
        </w:rPr>
        <w:t>Kontrakt na budowę i obsługę platformy wygrało polskie CloudFerro, dostawca chmury m.in. dla sektora kosmicznego</w:t>
      </w:r>
      <w:r w:rsidR="0095066A">
        <w:rPr>
          <w:rFonts w:asciiTheme="minorHAnsi" w:hAnsiTheme="minorHAnsi" w:cstheme="minorHAnsi"/>
          <w:b/>
          <w:bCs/>
          <w:color w:val="auto"/>
          <w:sz w:val="20"/>
          <w:szCs w:val="20"/>
        </w:rPr>
        <w:t>,</w:t>
      </w:r>
      <w:r w:rsidRPr="00E8256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operator innej niemieckiej platformy CODE-DE</w:t>
      </w:r>
      <w:r w:rsidR="0095066A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i europejskiej platformy CREODIAS</w:t>
      </w:r>
      <w:r w:rsidRPr="00E82561"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</w:p>
    <w:p w14:paraId="347EA81E" w14:textId="01E1F9E4" w:rsidR="000C316F" w:rsidRPr="00E82561" w:rsidRDefault="000C316F" w:rsidP="000C316F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0"/>
        <w:spacing w:after="240" w:line="276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E8256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EO-Lab wykorzystuje innowacyjne technologie chmury i sztucznej inteligencji (AI) do analizy dużej liczby danych z obserwacji Ziemi. Dzięki kompleksowemu wsparciu użytkowników, naukowcy </w:t>
      </w:r>
      <w:r w:rsidR="009A30D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z wielu </w:t>
      </w:r>
      <w:r w:rsidRPr="00E8256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dyscyplin mogą szybko </w:t>
      </w:r>
      <w:r w:rsidR="00B13C0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i </w:t>
      </w:r>
      <w:r w:rsidR="00375A28">
        <w:rPr>
          <w:rFonts w:asciiTheme="minorHAnsi" w:hAnsiTheme="minorHAnsi" w:cstheme="minorHAnsi"/>
          <w:b/>
          <w:bCs/>
          <w:color w:val="auto"/>
          <w:sz w:val="20"/>
          <w:szCs w:val="20"/>
        </w:rPr>
        <w:t>celowo r</w:t>
      </w:r>
      <w:r w:rsidRPr="00E8256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ealizować swoje projekty z obszaru nauk o środowisku oraz </w:t>
      </w:r>
      <w:proofErr w:type="spellStart"/>
      <w:r w:rsidRPr="00E82561">
        <w:rPr>
          <w:rFonts w:asciiTheme="minorHAnsi" w:hAnsiTheme="minorHAnsi" w:cstheme="minorHAnsi"/>
          <w:b/>
          <w:bCs/>
          <w:color w:val="auto"/>
          <w:sz w:val="20"/>
          <w:szCs w:val="20"/>
        </w:rPr>
        <w:t>geoinformacji</w:t>
      </w:r>
      <w:proofErr w:type="spellEnd"/>
      <w:r w:rsidRPr="00E82561"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</w:p>
    <w:p w14:paraId="7A045306" w14:textId="2D9810D4" w:rsidR="000C316F" w:rsidRPr="00E82561" w:rsidRDefault="000C316F" w:rsidP="000C316F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0"/>
        <w:spacing w:after="240" w:line="276" w:lineRule="auto"/>
        <w:jc w:val="both"/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E82561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Chmura obliczeniowa EO-Lab powstała jako element strategii niemieckiego rządu federalnego "</w:t>
      </w:r>
      <w:proofErr w:type="spellStart"/>
      <w:r w:rsidR="00375A28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Artificial</w:t>
      </w:r>
      <w:proofErr w:type="spellEnd"/>
      <w:r w:rsidR="00375A28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="00375A28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Intelligence</w:t>
      </w:r>
      <w:proofErr w:type="spellEnd"/>
      <w:r w:rsidRPr="00E82561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". Zapewnia ona łatwy i wydajny dostęp do danych z misji obserwacji Ziemi, takich jak Copernicus, </w:t>
      </w:r>
      <w:proofErr w:type="spellStart"/>
      <w:r w:rsidRPr="00E82561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TerraSAR</w:t>
      </w:r>
      <w:proofErr w:type="spellEnd"/>
      <w:r w:rsidRPr="00E82561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-X i </w:t>
      </w:r>
      <w:proofErr w:type="spellStart"/>
      <w:r w:rsidRPr="00E82561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EnMAP</w:t>
      </w:r>
      <w:proofErr w:type="spellEnd"/>
      <w:r w:rsidRPr="00E82561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. W ramach platformy udostępnione jest także wirtualne środowisko o wysokiej wydajności do przetwarzania danych, jak również materiały szkoleniowe i informacyjne. </w:t>
      </w:r>
    </w:p>
    <w:p w14:paraId="12F1FC00" w14:textId="1CDE1AAF" w:rsidR="000C316F" w:rsidRPr="00E82561" w:rsidRDefault="000C316F" w:rsidP="000C316F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0"/>
        <w:spacing w:after="240" w:line="276" w:lineRule="auto"/>
        <w:jc w:val="both"/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E82561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Naukowcy i programiści z niemieckich firm oraz instytucji badawczych dostali do użytku narzędzie ze skalowalną mocą obliczeniową, oferujące najnowszą technologię przetwarzania (GPU), szerokopasmową łączność z danymi, a także instrumenty do przetwarzania danych z wykorzystaniem sztucznej inteligencji. Umożliwia to użytkownikom stosowanie naukowych metod analizy w odniesieniu do danych masowych oraz rozwój nauki o danych na światowym poziomie. Platforma posiada certyfikat BSI i jest hostowana w centrum danych we Frankfurcie.</w:t>
      </w:r>
    </w:p>
    <w:p w14:paraId="685D585A" w14:textId="1C30C22C" w:rsidR="000C316F" w:rsidRPr="00E82561" w:rsidRDefault="000C316F" w:rsidP="000C316F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0"/>
        <w:spacing w:after="240" w:line="276" w:lineRule="auto"/>
        <w:jc w:val="both"/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E82561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Badacze z jednostek zarówno naukowych, jak i komercyjnych mogą z wykorzystaniem EO-Lab projektować, rozwijać i demonstrować nowe metody analizy zmian powierzchni Ziemi, dynamiki wód i procesów atmosferycznych. Synergia wynikająca z tego, że zarówno EO-Lab, jak i CODE-DE – jej odpowiednik dla niemieckich agencji rządowych – są obsługiwane przez CloudFerro, daje naukowcom możliwość łatwego i</w:t>
      </w:r>
      <w:r w:rsidR="005133D2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 </w:t>
      </w:r>
      <w:r w:rsidRPr="00E82561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efektywnego przekazywania wyników naukowych do użytku publicznego. Korzystanie z obu platform przyczyni się do wzmocnienia współpracy pomiędzy instytucjami badawczymi i administracją publiczną.</w:t>
      </w:r>
    </w:p>
    <w:p w14:paraId="6013520E" w14:textId="312EEA3A" w:rsidR="000C316F" w:rsidRPr="00E82561" w:rsidRDefault="005133D2" w:rsidP="000C316F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276" w:lineRule="auto"/>
        <w:jc w:val="both"/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Theme="minorHAnsi" w:hAnsiTheme="minorHAnsi" w:cstheme="minorHAnsi"/>
          <w:i/>
          <w:iCs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- </w:t>
      </w:r>
      <w:r w:rsidR="000C316F" w:rsidRPr="00E82561">
        <w:rPr>
          <w:rFonts w:asciiTheme="minorHAnsi" w:hAnsiTheme="minorHAnsi" w:cstheme="minorHAnsi"/>
          <w:i/>
          <w:iCs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Chmura EO-Lab zapewnia moc obliczeniową dla innowacyjnego przetwarzania danych satelitarnych, a także dane obserwacji Ziemi i usługi platformy. Tworzy unikalne środowisko rozwojowe szczególnie dla zastosowań sztucznej inteligencji do analiz naukowych. Tym samym sprzyja zdobywaniu informacji na bazie danych przechowywanych w różnych programach obserwacji Ziemi na poziomie krajowym i międzynarodowym, takich jak </w:t>
      </w:r>
      <w:proofErr w:type="spellStart"/>
      <w:r w:rsidR="000C316F" w:rsidRPr="00E82561">
        <w:rPr>
          <w:rFonts w:asciiTheme="minorHAnsi" w:hAnsiTheme="minorHAnsi" w:cstheme="minorHAnsi"/>
          <w:i/>
          <w:iCs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TerraSAR</w:t>
      </w:r>
      <w:proofErr w:type="spellEnd"/>
      <w:r w:rsidR="000C316F" w:rsidRPr="00E82561">
        <w:rPr>
          <w:rFonts w:asciiTheme="minorHAnsi" w:hAnsiTheme="minorHAnsi" w:cstheme="minorHAnsi"/>
          <w:i/>
          <w:iCs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-X, </w:t>
      </w:r>
      <w:proofErr w:type="spellStart"/>
      <w:r w:rsidR="000C316F" w:rsidRPr="00E82561">
        <w:rPr>
          <w:rFonts w:asciiTheme="minorHAnsi" w:hAnsiTheme="minorHAnsi" w:cstheme="minorHAnsi"/>
          <w:i/>
          <w:iCs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TanDEM</w:t>
      </w:r>
      <w:proofErr w:type="spellEnd"/>
      <w:r w:rsidR="000C316F" w:rsidRPr="00E82561">
        <w:rPr>
          <w:rFonts w:asciiTheme="minorHAnsi" w:hAnsiTheme="minorHAnsi" w:cstheme="minorHAnsi"/>
          <w:i/>
          <w:iCs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-X, </w:t>
      </w:r>
      <w:proofErr w:type="spellStart"/>
      <w:r w:rsidR="000C316F" w:rsidRPr="00E82561">
        <w:rPr>
          <w:rFonts w:asciiTheme="minorHAnsi" w:hAnsiTheme="minorHAnsi" w:cstheme="minorHAnsi"/>
          <w:i/>
          <w:iCs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RapidEye</w:t>
      </w:r>
      <w:proofErr w:type="spellEnd"/>
      <w:r w:rsidR="000C316F" w:rsidRPr="00E82561">
        <w:rPr>
          <w:rFonts w:asciiTheme="minorHAnsi" w:hAnsiTheme="minorHAnsi" w:cstheme="minorHAnsi"/>
          <w:i/>
          <w:iCs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, </w:t>
      </w:r>
      <w:proofErr w:type="spellStart"/>
      <w:r w:rsidR="000C316F" w:rsidRPr="00E82561">
        <w:rPr>
          <w:rFonts w:asciiTheme="minorHAnsi" w:hAnsiTheme="minorHAnsi" w:cstheme="minorHAnsi"/>
          <w:i/>
          <w:iCs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PlanetScope</w:t>
      </w:r>
      <w:proofErr w:type="spellEnd"/>
      <w:r w:rsidR="000C316F" w:rsidRPr="00E82561">
        <w:rPr>
          <w:rFonts w:asciiTheme="minorHAnsi" w:hAnsiTheme="minorHAnsi" w:cstheme="minorHAnsi"/>
          <w:i/>
          <w:iCs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, </w:t>
      </w:r>
      <w:proofErr w:type="spellStart"/>
      <w:r w:rsidR="000C316F" w:rsidRPr="00E82561">
        <w:rPr>
          <w:rFonts w:asciiTheme="minorHAnsi" w:hAnsiTheme="minorHAnsi" w:cstheme="minorHAnsi"/>
          <w:i/>
          <w:iCs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EnMAP</w:t>
      </w:r>
      <w:proofErr w:type="spellEnd"/>
      <w:r w:rsidR="000C316F" w:rsidRPr="00E82561">
        <w:rPr>
          <w:rFonts w:asciiTheme="minorHAnsi" w:hAnsiTheme="minorHAnsi" w:cstheme="minorHAnsi"/>
          <w:i/>
          <w:iCs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i Copernicus </w:t>
      </w:r>
      <w:r w:rsidR="000C316F" w:rsidRPr="00E82561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- mówi </w:t>
      </w:r>
      <w:r w:rsidR="000C316F" w:rsidRPr="00E82561">
        <w:rPr>
          <w:rFonts w:asciiTheme="minorHAnsi" w:hAnsiTheme="minorHAnsi" w:cstheme="minorHAnsi"/>
          <w:b/>
          <w:bCs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dr Peter Wagner</w:t>
      </w:r>
      <w:r w:rsidR="000C316F" w:rsidRPr="00E82561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, kierownik projektu w Niemieckiej Agencji Kosmicznej</w:t>
      </w:r>
      <w:r w:rsidR="000C316F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DLR</w:t>
      </w:r>
      <w:r w:rsidR="000C316F" w:rsidRPr="00E82561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</w:p>
    <w:p w14:paraId="603FC95D" w14:textId="51DDD52F" w:rsidR="000C316F" w:rsidRPr="00E82561" w:rsidRDefault="000C316F" w:rsidP="000C316F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0"/>
        <w:spacing w:after="240" w:line="276" w:lineRule="auto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E82561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To nie pierwszy projekt dla niemieckiego rządu, który został powierzony CloudFerro. W 2019 roku firma została wybrana jako nowy dostawca i operator chmury dla platformy CODE-DE. Organizacja ma</w:t>
      </w:r>
      <w:r w:rsidR="00441A3D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duże</w:t>
      </w:r>
      <w:r w:rsidRPr="00E82561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doświadczenie w dostarczaniu i obsłudze platform chmurowych dla nauki na skalę europejską, takich jak CREODIAS dla </w:t>
      </w:r>
      <w:r w:rsidRPr="00E82561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lastRenderedPageBreak/>
        <w:t xml:space="preserve">Europejskiej Agencji Kosmicznej, </w:t>
      </w:r>
      <w:proofErr w:type="spellStart"/>
      <w:r w:rsidRPr="00E82561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Climate</w:t>
      </w:r>
      <w:proofErr w:type="spellEnd"/>
      <w:r w:rsidRPr="00E82561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Data </w:t>
      </w:r>
      <w:proofErr w:type="spellStart"/>
      <w:r w:rsidRPr="00E82561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Store</w:t>
      </w:r>
      <w:proofErr w:type="spellEnd"/>
      <w:r w:rsidRPr="00E82561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dla Europejskiego Centrum Prognoz Średnioterminowych ECMWF, czy </w:t>
      </w:r>
      <w:proofErr w:type="spellStart"/>
      <w:r w:rsidRPr="00E82561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WEkEO</w:t>
      </w:r>
      <w:proofErr w:type="spellEnd"/>
      <w:r w:rsidRPr="00E82561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dla Europejskiej Organizacji Eksploatacji Satelitów Meteorologicznych  EUMETSAT. Projekt EO-Lab to także kolejny wspólny sukces CloudFerro i Urbetho CF – partnera CloudFerro w Niemczech, zapewniającego wsparcie biznesowe i </w:t>
      </w:r>
      <w:proofErr w:type="spellStart"/>
      <w:r w:rsidRPr="00E82561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Geo</w:t>
      </w:r>
      <w:proofErr w:type="spellEnd"/>
      <w:r w:rsidRPr="00E82561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-IT dla operatorów oraz użytkowników EO </w:t>
      </w:r>
      <w:proofErr w:type="spellStart"/>
      <w:r w:rsidRPr="00E82561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Cloud</w:t>
      </w:r>
      <w:proofErr w:type="spellEnd"/>
      <w:r w:rsidRPr="00E82561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  <w:r w:rsidRPr="00E82561">
        <w:rPr>
          <w:rFonts w:asciiTheme="minorHAnsi" w:hAnsiTheme="minorHAnsi" w:cstheme="minorHAnsi"/>
          <w:i/>
          <w:iCs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</w:p>
    <w:p w14:paraId="0A1CCC4E" w14:textId="6D873CCC" w:rsidR="000C316F" w:rsidRPr="00E82561" w:rsidRDefault="0078069F" w:rsidP="000C316F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276" w:lineRule="auto"/>
        <w:jc w:val="both"/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Theme="minorHAnsi" w:hAnsiTheme="minorHAnsi" w:cstheme="minorHAnsi"/>
          <w:i/>
          <w:iCs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- </w:t>
      </w:r>
      <w:r w:rsidR="000C316F" w:rsidRPr="00E82561">
        <w:rPr>
          <w:rFonts w:asciiTheme="minorHAnsi" w:hAnsiTheme="minorHAnsi" w:cstheme="minorHAnsi"/>
          <w:i/>
          <w:iCs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EO-Lab to kolejny projekt, który CloudFerro rozwija i obsługuje dla niemieckich </w:t>
      </w:r>
      <w:r w:rsidR="00441A3D">
        <w:rPr>
          <w:rFonts w:asciiTheme="minorHAnsi" w:hAnsiTheme="minorHAnsi" w:cstheme="minorHAnsi"/>
          <w:i/>
          <w:iCs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instytucji</w:t>
      </w:r>
      <w:r w:rsidR="000C316F" w:rsidRPr="00E82561">
        <w:rPr>
          <w:rFonts w:asciiTheme="minorHAnsi" w:hAnsiTheme="minorHAnsi" w:cstheme="minorHAnsi"/>
          <w:i/>
          <w:iCs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, obok platformy CODE-DE realizowanej dla Niemieckiej Agencji Kosmicznej – jednej z największych narodowych agencji kosmicznych w Europie. Wierzymy, że środowisko naukowo-badawcze naszych sąsiadów będzie aktywnie korzystać z </w:t>
      </w:r>
      <w:r w:rsidR="00F72E1A">
        <w:rPr>
          <w:rFonts w:asciiTheme="minorHAnsi" w:hAnsiTheme="minorHAnsi" w:cstheme="minorHAnsi"/>
          <w:i/>
          <w:iCs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platformy</w:t>
      </w:r>
      <w:r w:rsidR="000C316F" w:rsidRPr="00E82561">
        <w:rPr>
          <w:rFonts w:asciiTheme="minorHAnsi" w:hAnsiTheme="minorHAnsi" w:cstheme="minorHAnsi"/>
          <w:i/>
          <w:iCs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chmurowej EO-Lab, jako że ułatwia ona i przyspiesza przetwarzanie szybko rosnących wolumenów danych </w:t>
      </w:r>
      <w:r w:rsidR="00F72E1A">
        <w:rPr>
          <w:rFonts w:asciiTheme="minorHAnsi" w:hAnsiTheme="minorHAnsi" w:cstheme="minorHAnsi"/>
          <w:i/>
          <w:iCs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satelitarnych</w:t>
      </w:r>
      <w:r w:rsidR="000C316F" w:rsidRPr="00E82561">
        <w:rPr>
          <w:rFonts w:asciiTheme="minorHAnsi" w:hAnsiTheme="minorHAnsi" w:cstheme="minorHAnsi"/>
          <w:i/>
          <w:iCs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obserwacji Ziemi. Otwiera to przed badaczami nowe możliwości </w:t>
      </w:r>
      <w:r w:rsidR="000C316F" w:rsidRPr="00E82561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- mówi </w:t>
      </w:r>
      <w:r w:rsidR="000C316F" w:rsidRPr="00E82561">
        <w:rPr>
          <w:rFonts w:asciiTheme="minorHAnsi" w:hAnsiTheme="minorHAnsi" w:cstheme="minorHAnsi"/>
          <w:b/>
          <w:bCs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Maciej Krzyżanowski</w:t>
      </w:r>
      <w:r w:rsidR="000C316F" w:rsidRPr="00E82561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, prezes CloudFerro. - </w:t>
      </w:r>
      <w:r w:rsidR="000C316F" w:rsidRPr="00E82561">
        <w:rPr>
          <w:rFonts w:asciiTheme="minorHAnsi" w:hAnsiTheme="minorHAnsi" w:cstheme="minorHAnsi"/>
          <w:i/>
          <w:iCs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Fakt, że rząd niemiecki powierzył nam kontrakt na kolejną platformę narodową na rynek niemiecki jest dowodem wysok</w:t>
      </w:r>
      <w:r w:rsidR="00F72E1A">
        <w:rPr>
          <w:rFonts w:asciiTheme="minorHAnsi" w:hAnsiTheme="minorHAnsi" w:cstheme="minorHAnsi"/>
          <w:i/>
          <w:iCs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iej</w:t>
      </w:r>
      <w:r w:rsidR="000C316F" w:rsidRPr="00E82561">
        <w:rPr>
          <w:rFonts w:asciiTheme="minorHAnsi" w:hAnsiTheme="minorHAnsi" w:cstheme="minorHAnsi"/>
          <w:i/>
          <w:iCs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jakoś</w:t>
      </w:r>
      <w:r w:rsidR="00F72E1A">
        <w:rPr>
          <w:rFonts w:asciiTheme="minorHAnsi" w:hAnsiTheme="minorHAnsi" w:cstheme="minorHAnsi"/>
          <w:i/>
          <w:iCs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ci </w:t>
      </w:r>
      <w:r w:rsidR="000C316F" w:rsidRPr="00E82561">
        <w:rPr>
          <w:rFonts w:asciiTheme="minorHAnsi" w:hAnsiTheme="minorHAnsi" w:cstheme="minorHAnsi"/>
          <w:i/>
          <w:iCs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oferowanych </w:t>
      </w:r>
      <w:r w:rsidR="00F72E1A">
        <w:rPr>
          <w:rFonts w:asciiTheme="minorHAnsi" w:hAnsiTheme="minorHAnsi" w:cstheme="minorHAnsi"/>
          <w:i/>
          <w:iCs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przez nas </w:t>
      </w:r>
      <w:r w:rsidR="000C316F" w:rsidRPr="00E82561">
        <w:rPr>
          <w:rFonts w:asciiTheme="minorHAnsi" w:hAnsiTheme="minorHAnsi" w:cstheme="minorHAnsi"/>
          <w:i/>
          <w:iCs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usług</w:t>
      </w:r>
      <w:r w:rsidR="000C316F" w:rsidRPr="00E82561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- dodaje.  </w:t>
      </w:r>
    </w:p>
    <w:p w14:paraId="0DD685CF" w14:textId="4753AF38" w:rsidR="000C316F" w:rsidRPr="00E82561" w:rsidRDefault="0078069F" w:rsidP="000C316F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276" w:lineRule="auto"/>
        <w:jc w:val="both"/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Theme="minorHAnsi" w:hAnsiTheme="minorHAnsi" w:cstheme="minorHAnsi"/>
          <w:i/>
          <w:iCs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- </w:t>
      </w:r>
      <w:r w:rsidR="000C316F" w:rsidRPr="00E82561">
        <w:rPr>
          <w:rFonts w:asciiTheme="minorHAnsi" w:hAnsiTheme="minorHAnsi" w:cstheme="minorHAnsi"/>
          <w:i/>
          <w:iCs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Cieszymy się, że jako część zespołu EO-Lab mogliśmy przyczynić się do sukcesu tego innowacyjnego przedsięwzięcia dzięki naszej wiedzy na temat </w:t>
      </w:r>
      <w:r w:rsidR="00F72E1A">
        <w:rPr>
          <w:rFonts w:asciiTheme="minorHAnsi" w:hAnsiTheme="minorHAnsi" w:cstheme="minorHAnsi"/>
          <w:i/>
          <w:iCs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usług </w:t>
      </w:r>
      <w:proofErr w:type="spellStart"/>
      <w:r w:rsidR="00F72E1A">
        <w:rPr>
          <w:rFonts w:asciiTheme="minorHAnsi" w:hAnsiTheme="minorHAnsi" w:cstheme="minorHAnsi"/>
          <w:i/>
          <w:iCs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geo</w:t>
      </w:r>
      <w:proofErr w:type="spellEnd"/>
      <w:r w:rsidR="00F72E1A">
        <w:rPr>
          <w:rFonts w:asciiTheme="minorHAnsi" w:hAnsiTheme="minorHAnsi" w:cstheme="minorHAnsi"/>
          <w:i/>
          <w:iCs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="000C316F" w:rsidRPr="00E82561">
        <w:rPr>
          <w:rFonts w:asciiTheme="minorHAnsi" w:hAnsiTheme="minorHAnsi" w:cstheme="minorHAnsi"/>
          <w:i/>
          <w:iCs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i chmury obliczeniowej EO oraz przy wykorzystaniu wieloletniego doświadczenia w tworzeniu platform EO i budowaniu społeczności. Będziemy wspierać użytkowników EO-Lab we wszystkich fazach użytkowania platformy, począwszy od sprawnego procesu wdrażania, poprzez zapewnienie wsparcia EO </w:t>
      </w:r>
      <w:proofErr w:type="spellStart"/>
      <w:r w:rsidR="000C316F" w:rsidRPr="00E82561">
        <w:rPr>
          <w:rFonts w:asciiTheme="minorHAnsi" w:hAnsiTheme="minorHAnsi" w:cstheme="minorHAnsi"/>
          <w:i/>
          <w:iCs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Cloud</w:t>
      </w:r>
      <w:proofErr w:type="spellEnd"/>
      <w:r w:rsidR="000C316F" w:rsidRPr="00E82561">
        <w:rPr>
          <w:rFonts w:asciiTheme="minorHAnsi" w:hAnsiTheme="minorHAnsi" w:cstheme="minorHAnsi"/>
          <w:i/>
          <w:iCs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w trakcie realizacji projektu, aż po pomoc w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 </w:t>
      </w:r>
      <w:r w:rsidR="000C316F" w:rsidRPr="00E82561">
        <w:rPr>
          <w:rFonts w:asciiTheme="minorHAnsi" w:hAnsiTheme="minorHAnsi" w:cstheme="minorHAnsi"/>
          <w:i/>
          <w:iCs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prezentacji i udostępnianiu wyników projektu społeczności EO-Lab i CODE-DE</w:t>
      </w:r>
      <w:r w:rsidR="000C316F" w:rsidRPr="00E82561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- mówi </w:t>
      </w:r>
      <w:r w:rsidR="000C316F" w:rsidRPr="00E82561">
        <w:rPr>
          <w:rFonts w:asciiTheme="minorHAnsi" w:hAnsiTheme="minorHAnsi" w:cstheme="minorHAnsi"/>
          <w:b/>
          <w:bCs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dr Ursula C. Benz</w:t>
      </w:r>
      <w:r w:rsidR="000C316F" w:rsidRPr="00E82561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, dyrektor zarządzająca w Urbetho CF, odpowiedzialna za rozwój biznesu i relacje z klientami CloudFerro w</w:t>
      </w:r>
      <w:r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 </w:t>
      </w:r>
      <w:r w:rsidR="000C316F" w:rsidRPr="00E82561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regionie </w:t>
      </w:r>
      <w:r w:rsidR="000C316F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krajów</w:t>
      </w:r>
      <w:r w:rsidR="000C316F" w:rsidRPr="00E82561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niemieckojęzycznych</w:t>
      </w:r>
      <w:r w:rsidR="000C316F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</w:p>
    <w:p w14:paraId="5E30B3D4" w14:textId="6D32A5A5" w:rsidR="007B763E" w:rsidRPr="00AF69B7" w:rsidRDefault="000C316F" w:rsidP="000C316F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0"/>
        <w:spacing w:after="240" w:line="276" w:lineRule="auto"/>
        <w:jc w:val="both"/>
        <w:rPr>
          <w:color w:val="auto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82561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Niemieckie instytucje publiczne są szczególnie wymagające pod względem wysokich wymagań bezpieczeństwa stawianych dostawcom chmury. CloudFerro posiada certyfikaty zgodności z normami ISO 9001 i ISO 27001, a dodatkowo chmura CloudFerro we Frankfurcie, gdzie hostowane są platformy CODE-DE i EO-Lab, uzyskała niemiecki certyfikat BSI 200-1 (BSI-IGZ-0447-2021) oraz atest BSI C5 (</w:t>
      </w:r>
      <w:proofErr w:type="spellStart"/>
      <w:r w:rsidRPr="00E82561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Cloud</w:t>
      </w:r>
      <w:proofErr w:type="spellEnd"/>
      <w:r w:rsidRPr="00E82561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Computing </w:t>
      </w:r>
      <w:proofErr w:type="spellStart"/>
      <w:r w:rsidRPr="00E82561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Compliance</w:t>
      </w:r>
      <w:proofErr w:type="spellEnd"/>
      <w:r w:rsidRPr="00E82561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82561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Criteria</w:t>
      </w:r>
      <w:proofErr w:type="spellEnd"/>
      <w:r w:rsidRPr="00E82561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82561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>Catalogue</w:t>
      </w:r>
      <w:proofErr w:type="spellEnd"/>
      <w:r w:rsidRPr="00E82561">
        <w:rPr>
          <w:rFonts w:asciiTheme="minorHAnsi" w:hAnsiTheme="minorHAnsi" w:cstheme="minorHAnsi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). Oznacza to, że firma spełnia rygorystyczne wymagania w zakresie infrastruktury IT, narzędzi, baz danych, sprzętu, bezpieczeństwa technicznego i wielu innych. </w:t>
      </w:r>
    </w:p>
    <w:p w14:paraId="49A3E8F0" w14:textId="012FA484" w:rsidR="005A7373" w:rsidRPr="00AF69B7" w:rsidRDefault="00911841" w:rsidP="00AB0FE2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0"/>
        <w:spacing w:after="240" w:line="276" w:lineRule="auto"/>
        <w:jc w:val="both"/>
        <w:rPr>
          <w:color w:val="aut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F69B7">
        <w:rPr>
          <w:color w:val="aut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-----------------------------</w:t>
      </w:r>
    </w:p>
    <w:p w14:paraId="4671DD46" w14:textId="418CC469" w:rsidR="007C73CB" w:rsidRPr="00AF69B7" w:rsidRDefault="007C73CB" w:rsidP="007C73CB">
      <w:pPr>
        <w:shd w:val="clear" w:color="auto" w:fill="FFFFFF"/>
        <w:suppressAutoHyphens w:val="0"/>
        <w:spacing w:beforeAutospacing="1" w:afterAutospacing="1"/>
        <w:jc w:val="both"/>
        <w:textAlignment w:val="baseline"/>
        <w:rPr>
          <w:rFonts w:asciiTheme="majorHAnsi" w:hAnsiTheme="majorHAnsi" w:cs="Segoe UI" w:hint="eastAsia"/>
          <w:color w:val="auto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AF69B7">
        <w:rPr>
          <w:rStyle w:val="Pogrubienie"/>
          <w:rFonts w:asciiTheme="majorHAnsi" w:hAnsiTheme="majorHAnsi" w:cs="Calibri"/>
          <w:color w:val="auto"/>
          <w:sz w:val="18"/>
          <w:szCs w:val="18"/>
          <w:bdr w:val="none" w:sz="0" w:space="0" w:color="auto" w:frame="1"/>
        </w:rPr>
        <w:t>CloudFerro</w:t>
      </w:r>
      <w:r w:rsidRPr="00AF69B7">
        <w:rPr>
          <w:rStyle w:val="xapple-converted-space"/>
          <w:rFonts w:asciiTheme="majorHAnsi" w:hAnsiTheme="majorHAnsi" w:cs="Calibri"/>
          <w:b/>
          <w:bCs/>
          <w:color w:val="auto"/>
          <w:sz w:val="18"/>
          <w:szCs w:val="18"/>
          <w:bdr w:val="none" w:sz="0" w:space="0" w:color="auto" w:frame="1"/>
        </w:rPr>
        <w:t> </w:t>
      </w:r>
      <w:r w:rsidRPr="00AF69B7">
        <w:rPr>
          <w:rStyle w:val="Pogrubienie"/>
          <w:rFonts w:asciiTheme="majorHAnsi" w:hAnsiTheme="majorHAnsi" w:cs="Calibri"/>
          <w:b w:val="0"/>
          <w:bCs w:val="0"/>
          <w:color w:val="auto"/>
          <w:sz w:val="18"/>
          <w:szCs w:val="18"/>
          <w:bdr w:val="none" w:sz="0" w:space="0" w:color="auto" w:frame="1"/>
        </w:rPr>
        <w:t>świadczy</w:t>
      </w:r>
      <w:r w:rsidRPr="00AF69B7">
        <w:rPr>
          <w:rStyle w:val="xapple-converted-space"/>
          <w:rFonts w:asciiTheme="majorHAnsi" w:hAnsiTheme="majorHAnsi" w:cs="Calibri"/>
          <w:color w:val="auto"/>
          <w:sz w:val="18"/>
          <w:szCs w:val="18"/>
          <w:bdr w:val="none" w:sz="0" w:space="0" w:color="auto" w:frame="1"/>
        </w:rPr>
        <w:t> </w:t>
      </w:r>
      <w:r w:rsidRPr="00AF69B7">
        <w:rPr>
          <w:rStyle w:val="Pogrubienie"/>
          <w:rFonts w:asciiTheme="majorHAnsi" w:hAnsiTheme="majorHAnsi" w:cs="Calibri"/>
          <w:color w:val="auto"/>
          <w:sz w:val="18"/>
          <w:szCs w:val="18"/>
          <w:bdr w:val="none" w:sz="0" w:space="0" w:color="auto" w:frame="1"/>
        </w:rPr>
        <w:t>innowacyjne usługi przetwarzania w chmurze</w:t>
      </w:r>
      <w:r w:rsidRPr="00AF69B7">
        <w:rPr>
          <w:rFonts w:asciiTheme="majorHAnsi" w:hAnsiTheme="majorHAnsi" w:cs="Calibri"/>
          <w:color w:val="auto"/>
          <w:sz w:val="18"/>
          <w:szCs w:val="18"/>
          <w:bdr w:val="none" w:sz="0" w:space="0" w:color="auto" w:frame="1"/>
        </w:rPr>
        <w:t>. Dostarcza i obsługuje chmury obliczeniowe dla wymagających rynków,</w:t>
      </w:r>
      <w:r w:rsidRPr="00AF69B7">
        <w:rPr>
          <w:rStyle w:val="xapple-converted-space"/>
          <w:rFonts w:asciiTheme="majorHAnsi" w:hAnsiTheme="majorHAnsi" w:cs="Calibri"/>
          <w:color w:val="auto"/>
          <w:sz w:val="18"/>
          <w:szCs w:val="18"/>
          <w:bdr w:val="none" w:sz="0" w:space="0" w:color="auto" w:frame="1"/>
        </w:rPr>
        <w:t> </w:t>
      </w:r>
      <w:r w:rsidR="00476D20" w:rsidRPr="00AF69B7">
        <w:rPr>
          <w:rFonts w:asciiTheme="majorHAnsi" w:hAnsiTheme="majorHAnsi" w:cs="Calibri"/>
          <w:color w:val="auto"/>
          <w:sz w:val="18"/>
          <w:szCs w:val="18"/>
          <w:bdr w:val="none" w:sz="0" w:space="0" w:color="auto" w:frame="1"/>
        </w:rPr>
        <w:t>m.in.</w:t>
      </w:r>
      <w:r w:rsidRPr="00AF69B7">
        <w:rPr>
          <w:rFonts w:asciiTheme="majorHAnsi" w:hAnsiTheme="majorHAnsi" w:cs="Calibri"/>
          <w:color w:val="auto"/>
          <w:sz w:val="18"/>
          <w:szCs w:val="18"/>
          <w:bdr w:val="none" w:sz="0" w:space="0" w:color="auto" w:frame="1"/>
        </w:rPr>
        <w:t xml:space="preserve"> dla europejskiego przemysłu kosmicznego, badań klimatu i nauki. Specjalizuje się w przechowywaniu i przetwarzaniu</w:t>
      </w:r>
      <w:r w:rsidRPr="00AF69B7">
        <w:rPr>
          <w:rStyle w:val="xapple-converted-space"/>
          <w:rFonts w:asciiTheme="majorHAnsi" w:hAnsiTheme="majorHAnsi" w:cs="Calibri"/>
          <w:color w:val="auto"/>
          <w:sz w:val="18"/>
          <w:szCs w:val="18"/>
          <w:bdr w:val="none" w:sz="0" w:space="0" w:color="auto" w:frame="1"/>
        </w:rPr>
        <w:t> </w:t>
      </w:r>
      <w:r w:rsidRPr="00AF69B7">
        <w:rPr>
          <w:rStyle w:val="Pogrubienie"/>
          <w:rFonts w:asciiTheme="majorHAnsi" w:hAnsiTheme="majorHAnsi" w:cs="Calibri"/>
          <w:color w:val="auto"/>
          <w:sz w:val="18"/>
          <w:szCs w:val="18"/>
          <w:bdr w:val="none" w:sz="0" w:space="0" w:color="auto" w:frame="1"/>
        </w:rPr>
        <w:t>wielkich zbiorów danych</w:t>
      </w:r>
      <w:r w:rsidRPr="00AF69B7">
        <w:rPr>
          <w:rFonts w:asciiTheme="majorHAnsi" w:hAnsiTheme="majorHAnsi" w:cs="Calibri"/>
          <w:color w:val="auto"/>
          <w:sz w:val="18"/>
          <w:szCs w:val="18"/>
          <w:bdr w:val="none" w:sz="0" w:space="0" w:color="auto" w:frame="1"/>
        </w:rPr>
        <w:t>, w tym wielopetabajtowych repozytoriów danych satelitarnych obserwacji Ziemi.</w:t>
      </w:r>
    </w:p>
    <w:p w14:paraId="1942B208" w14:textId="77777777" w:rsidR="007C73CB" w:rsidRPr="00AF69B7" w:rsidRDefault="007C73CB" w:rsidP="007C73CB">
      <w:pPr>
        <w:shd w:val="clear" w:color="auto" w:fill="FFFFFF"/>
        <w:spacing w:beforeAutospacing="1" w:afterAutospacing="1"/>
        <w:jc w:val="both"/>
        <w:textAlignment w:val="baseline"/>
        <w:rPr>
          <w:rFonts w:asciiTheme="majorHAnsi" w:hAnsiTheme="majorHAnsi" w:cs="Segoe UI" w:hint="eastAsia"/>
          <w:color w:val="auto"/>
          <w:sz w:val="18"/>
          <w:szCs w:val="18"/>
        </w:rPr>
      </w:pPr>
      <w:r w:rsidRPr="00AF69B7">
        <w:rPr>
          <w:rFonts w:asciiTheme="majorHAnsi" w:hAnsiTheme="majorHAnsi" w:cs="Calibri"/>
          <w:color w:val="auto"/>
          <w:sz w:val="18"/>
          <w:szCs w:val="18"/>
          <w:bdr w:val="none" w:sz="0" w:space="0" w:color="auto" w:frame="1"/>
        </w:rPr>
        <w:t>Firma oferuje</w:t>
      </w:r>
      <w:r w:rsidRPr="00AF69B7">
        <w:rPr>
          <w:rStyle w:val="xapple-converted-space"/>
          <w:rFonts w:asciiTheme="majorHAnsi" w:hAnsiTheme="majorHAnsi" w:cs="Calibri"/>
          <w:color w:val="auto"/>
          <w:sz w:val="18"/>
          <w:szCs w:val="18"/>
          <w:bdr w:val="none" w:sz="0" w:space="0" w:color="auto" w:frame="1"/>
        </w:rPr>
        <w:t> </w:t>
      </w:r>
      <w:r w:rsidRPr="00AF69B7">
        <w:rPr>
          <w:rStyle w:val="Pogrubienie"/>
          <w:rFonts w:asciiTheme="majorHAnsi" w:hAnsiTheme="majorHAnsi" w:cs="Calibri"/>
          <w:color w:val="auto"/>
          <w:sz w:val="18"/>
          <w:szCs w:val="18"/>
          <w:bdr w:val="none" w:sz="0" w:space="0" w:color="auto" w:frame="1"/>
        </w:rPr>
        <w:t>elastyczne rozwiązania w modelu chmury publicznej, prywatnej i hybrydowej</w:t>
      </w:r>
      <w:r w:rsidRPr="00AF69B7">
        <w:rPr>
          <w:rFonts w:asciiTheme="majorHAnsi" w:hAnsiTheme="majorHAnsi" w:cs="Calibri"/>
          <w:color w:val="auto"/>
          <w:sz w:val="18"/>
          <w:szCs w:val="18"/>
          <w:bdr w:val="none" w:sz="0" w:space="0" w:color="auto" w:frame="1"/>
        </w:rPr>
        <w:t>, oparte na otwartych technologiach, dostosowane do potrzeb użytkownika i efektywne kosztowo.  Świadczy szeroką gamę usług dodatkowych i dedykowane wsparcie techniczne, realizowane przez</w:t>
      </w:r>
      <w:r w:rsidRPr="00AF69B7">
        <w:rPr>
          <w:rStyle w:val="xapple-converted-space"/>
          <w:rFonts w:asciiTheme="majorHAnsi" w:hAnsiTheme="majorHAnsi" w:cs="Calibri"/>
          <w:color w:val="auto"/>
          <w:sz w:val="18"/>
          <w:szCs w:val="18"/>
          <w:bdr w:val="none" w:sz="0" w:space="0" w:color="auto" w:frame="1"/>
        </w:rPr>
        <w:t> </w:t>
      </w:r>
      <w:r w:rsidRPr="00AF69B7">
        <w:rPr>
          <w:rFonts w:asciiTheme="majorHAnsi" w:hAnsiTheme="majorHAnsi" w:cs="Calibri"/>
          <w:b/>
          <w:bCs/>
          <w:color w:val="auto"/>
          <w:sz w:val="18"/>
          <w:szCs w:val="18"/>
          <w:bdr w:val="none" w:sz="0" w:space="0" w:color="auto" w:frame="1"/>
        </w:rPr>
        <w:t>lokalny zespół specjalistów IT o unikalnych kompetencjach</w:t>
      </w:r>
      <w:r w:rsidRPr="00AF69B7">
        <w:rPr>
          <w:rFonts w:asciiTheme="majorHAnsi" w:hAnsiTheme="majorHAnsi" w:cs="Calibri"/>
          <w:color w:val="auto"/>
          <w:sz w:val="18"/>
          <w:szCs w:val="18"/>
          <w:bdr w:val="none" w:sz="0" w:space="0" w:color="auto" w:frame="1"/>
        </w:rPr>
        <w:t>.</w:t>
      </w:r>
    </w:p>
    <w:p w14:paraId="2EB48A17" w14:textId="77777777" w:rsidR="007C73CB" w:rsidRPr="00AF69B7" w:rsidRDefault="007C73CB" w:rsidP="007C73CB">
      <w:pPr>
        <w:shd w:val="clear" w:color="auto" w:fill="FFFFFF"/>
        <w:spacing w:beforeAutospacing="1" w:afterAutospacing="1"/>
        <w:jc w:val="both"/>
        <w:textAlignment w:val="baseline"/>
        <w:rPr>
          <w:rFonts w:asciiTheme="majorHAnsi" w:hAnsiTheme="majorHAnsi" w:cs="Segoe UI" w:hint="eastAsia"/>
          <w:color w:val="auto"/>
          <w:sz w:val="18"/>
          <w:szCs w:val="18"/>
        </w:rPr>
      </w:pPr>
      <w:r w:rsidRPr="00AF69B7">
        <w:rPr>
          <w:rFonts w:asciiTheme="majorHAnsi" w:hAnsiTheme="majorHAnsi" w:cs="Calibri"/>
          <w:color w:val="auto"/>
          <w:sz w:val="18"/>
          <w:szCs w:val="18"/>
          <w:bdr w:val="none" w:sz="0" w:space="0" w:color="auto" w:frame="1"/>
        </w:rPr>
        <w:t>Z rozwiązań CloudFerro korzystają</w:t>
      </w:r>
      <w:r w:rsidRPr="00AF69B7">
        <w:rPr>
          <w:rStyle w:val="xapple-converted-space"/>
          <w:rFonts w:asciiTheme="majorHAnsi" w:hAnsiTheme="majorHAnsi" w:cs="Calibri"/>
          <w:color w:val="auto"/>
          <w:sz w:val="18"/>
          <w:szCs w:val="18"/>
          <w:bdr w:val="none" w:sz="0" w:space="0" w:color="auto" w:frame="1"/>
        </w:rPr>
        <w:t> </w:t>
      </w:r>
      <w:r w:rsidRPr="00AF69B7">
        <w:rPr>
          <w:rStyle w:val="Pogrubienie"/>
          <w:rFonts w:asciiTheme="majorHAnsi" w:hAnsiTheme="majorHAnsi" w:cs="Calibri"/>
          <w:color w:val="auto"/>
          <w:sz w:val="18"/>
          <w:szCs w:val="18"/>
          <w:bdr w:val="none" w:sz="0" w:space="0" w:color="auto" w:frame="1"/>
        </w:rPr>
        <w:t>wiodące firmy i instytucje naukowe w Europie</w:t>
      </w:r>
      <w:r w:rsidRPr="00AF69B7">
        <w:rPr>
          <w:rStyle w:val="xapple-converted-space"/>
          <w:rFonts w:asciiTheme="majorHAnsi" w:hAnsiTheme="majorHAnsi" w:cs="Calibri"/>
          <w:color w:val="auto"/>
          <w:sz w:val="18"/>
          <w:szCs w:val="18"/>
          <w:bdr w:val="none" w:sz="0" w:space="0" w:color="auto" w:frame="1"/>
        </w:rPr>
        <w:t> </w:t>
      </w:r>
      <w:r w:rsidRPr="00AF69B7">
        <w:rPr>
          <w:rFonts w:asciiTheme="majorHAnsi" w:hAnsiTheme="majorHAnsi" w:cs="Calibri"/>
          <w:color w:val="auto"/>
          <w:sz w:val="18"/>
          <w:szCs w:val="18"/>
          <w:bdr w:val="none" w:sz="0" w:space="0" w:color="auto" w:frame="1"/>
        </w:rPr>
        <w:t>z różnych sektorów rynku, przetwarzające wielkie zbiory danych: Europejska Agencja Kosmiczna (ESA), EUMETSAT, Europejskie Centrum Prognoz Średnioterminowych (ECMWF), Mercator Ocean International, Niemiecka Agencja Aero-Kosmiczna (DLR), EGI i wiele innych.</w:t>
      </w:r>
    </w:p>
    <w:p w14:paraId="27C3A8C4" w14:textId="77777777" w:rsidR="000C316F" w:rsidRDefault="000C316F" w:rsidP="00A01CBF">
      <w:pPr>
        <w:spacing w:line="276" w:lineRule="auto"/>
        <w:rPr>
          <w:rStyle w:val="Brak"/>
          <w:rFonts w:ascii="Helvetica Neue" w:eastAsia="Calibri" w:hAnsi="Helvetica Neue" w:cs="Calibri"/>
          <w:b/>
          <w:bCs/>
          <w:color w:val="auto"/>
          <w:sz w:val="20"/>
          <w:szCs w:val="20"/>
          <w:lang w:val="es-ES"/>
        </w:rPr>
      </w:pPr>
    </w:p>
    <w:p w14:paraId="29318437" w14:textId="35520CD9" w:rsidR="00A01CBF" w:rsidRPr="000C316F" w:rsidRDefault="00476D20" w:rsidP="00A01CBF">
      <w:pPr>
        <w:spacing w:line="276" w:lineRule="auto"/>
        <w:rPr>
          <w:rStyle w:val="Brak"/>
          <w:rFonts w:ascii="Helvetica Neue" w:eastAsia="Calibri" w:hAnsi="Helvetica Neue" w:cs="Calibri"/>
          <w:b/>
          <w:bCs/>
          <w:color w:val="auto"/>
          <w:sz w:val="20"/>
          <w:szCs w:val="20"/>
          <w:lang w:val="es-ES"/>
        </w:rPr>
      </w:pPr>
      <w:r w:rsidRPr="000C316F">
        <w:rPr>
          <w:rStyle w:val="Brak"/>
          <w:rFonts w:ascii="Helvetica Neue" w:eastAsia="Calibri" w:hAnsi="Helvetica Neue" w:cs="Calibri"/>
          <w:b/>
          <w:bCs/>
          <w:color w:val="auto"/>
          <w:sz w:val="20"/>
          <w:szCs w:val="20"/>
          <w:lang w:val="es-ES"/>
        </w:rPr>
        <w:t>Kontakt dla mediów</w:t>
      </w:r>
    </w:p>
    <w:p w14:paraId="6BA9FE8E" w14:textId="77777777" w:rsidR="00A01CBF" w:rsidRPr="000C316F" w:rsidRDefault="00A01CBF" w:rsidP="00A01CBF">
      <w:pPr>
        <w:spacing w:line="276" w:lineRule="auto"/>
        <w:rPr>
          <w:rStyle w:val="Brak"/>
          <w:rFonts w:ascii="Helvetica Neue" w:eastAsia="Calibri" w:hAnsi="Helvetica Neue" w:cs="Calibri"/>
          <w:color w:val="auto"/>
          <w:sz w:val="20"/>
          <w:szCs w:val="20"/>
          <w:lang w:val="es-ES"/>
        </w:rPr>
      </w:pPr>
      <w:r w:rsidRPr="000C316F">
        <w:rPr>
          <w:rStyle w:val="Brak"/>
          <w:rFonts w:ascii="Helvetica Neue" w:hAnsi="Helvetica Neue"/>
          <w:color w:val="auto"/>
          <w:sz w:val="20"/>
          <w:szCs w:val="20"/>
          <w:lang w:val="es-ES"/>
        </w:rPr>
        <w:t>Maciej Myśliwiec</w:t>
      </w:r>
    </w:p>
    <w:p w14:paraId="73977FD9" w14:textId="77777777" w:rsidR="00A01CBF" w:rsidRPr="000C316F" w:rsidRDefault="00A01CBF" w:rsidP="00A01CBF">
      <w:pPr>
        <w:spacing w:line="276" w:lineRule="auto"/>
        <w:rPr>
          <w:rStyle w:val="Brak"/>
          <w:rFonts w:ascii="Helvetica Neue" w:eastAsia="Calibri" w:hAnsi="Helvetica Neue" w:cs="Calibri"/>
          <w:color w:val="auto"/>
          <w:sz w:val="20"/>
          <w:szCs w:val="20"/>
          <w:lang w:val="es-ES"/>
        </w:rPr>
      </w:pPr>
      <w:r w:rsidRPr="000C316F">
        <w:rPr>
          <w:rStyle w:val="Hyperlink1"/>
          <w:rFonts w:ascii="Helvetica Neue" w:hAnsi="Helvetica Neue"/>
          <w:color w:val="auto"/>
          <w:sz w:val="20"/>
          <w:szCs w:val="20"/>
          <w:lang w:val="es-ES"/>
        </w:rPr>
        <w:t>m.mysliwiec@planetpartners.pl</w:t>
      </w:r>
    </w:p>
    <w:p w14:paraId="1610A830" w14:textId="13378458" w:rsidR="00A01CBF" w:rsidRPr="000C316F" w:rsidRDefault="00A01CBF" w:rsidP="00A01CBF">
      <w:pPr>
        <w:spacing w:line="276" w:lineRule="auto"/>
        <w:rPr>
          <w:rFonts w:ascii="Helvetica Neue" w:hAnsi="Helvetica Neue" w:hint="eastAsia"/>
          <w:color w:val="auto"/>
          <w:sz w:val="20"/>
          <w:szCs w:val="20"/>
        </w:rPr>
      </w:pPr>
      <w:r w:rsidRPr="000C316F">
        <w:rPr>
          <w:rStyle w:val="Brak"/>
          <w:rFonts w:ascii="Helvetica Neue" w:eastAsia="Calibri" w:hAnsi="Helvetica Neue" w:cs="Calibri"/>
          <w:color w:val="auto"/>
          <w:sz w:val="20"/>
          <w:szCs w:val="20"/>
        </w:rPr>
        <w:t xml:space="preserve">(+48) </w:t>
      </w:r>
      <w:r w:rsidRPr="000C316F">
        <w:rPr>
          <w:rStyle w:val="Brak"/>
          <w:rFonts w:ascii="Helvetica Neue" w:hAnsi="Helvetica Neue"/>
          <w:color w:val="auto"/>
          <w:sz w:val="20"/>
          <w:szCs w:val="20"/>
        </w:rPr>
        <w:t>508 232 425</w:t>
      </w:r>
    </w:p>
    <w:p w14:paraId="081F177F" w14:textId="3767EE66" w:rsidR="007C4B77" w:rsidRPr="00AF69B7" w:rsidRDefault="007C4B77" w:rsidP="00A01CBF">
      <w:pPr>
        <w:spacing w:line="276" w:lineRule="auto"/>
        <w:rPr>
          <w:rFonts w:asciiTheme="majorHAnsi" w:hAnsiTheme="majorHAnsi" w:hint="eastAsia"/>
          <w:color w:val="auto"/>
          <w:sz w:val="22"/>
          <w:szCs w:val="22"/>
        </w:rPr>
      </w:pPr>
    </w:p>
    <w:sectPr w:rsidR="007C4B77" w:rsidRPr="00AF69B7" w:rsidSect="00A8233B">
      <w:headerReference w:type="default" r:id="rId10"/>
      <w:footerReference w:type="default" r:id="rId11"/>
      <w:headerReference w:type="first" r:id="rId12"/>
      <w:pgSz w:w="11900" w:h="16840"/>
      <w:pgMar w:top="2127" w:right="1134" w:bottom="1134" w:left="1134" w:header="0" w:footer="31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C979A" w14:textId="77777777" w:rsidR="00940CF1" w:rsidRDefault="00940CF1">
      <w:r>
        <w:separator/>
      </w:r>
    </w:p>
  </w:endnote>
  <w:endnote w:type="continuationSeparator" w:id="0">
    <w:p w14:paraId="4DF5D500" w14:textId="77777777" w:rsidR="00940CF1" w:rsidRDefault="0094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E7EF" w14:textId="77777777" w:rsidR="007C4B77" w:rsidRDefault="009604E2">
    <w:pPr>
      <w:pStyle w:val="Stopka"/>
      <w:tabs>
        <w:tab w:val="clear" w:pos="9638"/>
        <w:tab w:val="right" w:pos="9612"/>
      </w:tabs>
      <w:jc w:val="center"/>
    </w:pP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190328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32325" w14:textId="77777777" w:rsidR="00940CF1" w:rsidRDefault="00940CF1">
      <w:r>
        <w:separator/>
      </w:r>
    </w:p>
  </w:footnote>
  <w:footnote w:type="continuationSeparator" w:id="0">
    <w:p w14:paraId="47A0BE84" w14:textId="77777777" w:rsidR="00940CF1" w:rsidRDefault="00940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5EDF" w14:textId="77777777" w:rsidR="007C4B77" w:rsidRDefault="009604E2">
    <w:pPr>
      <w:pStyle w:val="Nagwek"/>
      <w:tabs>
        <w:tab w:val="left" w:pos="3105"/>
      </w:tabs>
    </w:pPr>
    <w:r>
      <w:rPr>
        <w:noProof/>
      </w:rPr>
      <w:drawing>
        <wp:anchor distT="152400" distB="152400" distL="152400" distR="152400" simplePos="0" relativeHeight="251655680" behindDoc="1" locked="0" layoutInCell="1" allowOverlap="1" wp14:anchorId="6018BBC0" wp14:editId="172F4F57">
          <wp:simplePos x="0" y="0"/>
          <wp:positionH relativeFrom="page">
            <wp:posOffset>502920</wp:posOffset>
          </wp:positionH>
          <wp:positionV relativeFrom="page">
            <wp:posOffset>391795</wp:posOffset>
          </wp:positionV>
          <wp:extent cx="2122170" cy="580390"/>
          <wp:effectExtent l="0" t="0" r="0" b="0"/>
          <wp:wrapNone/>
          <wp:docPr id="29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2170" cy="5803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Brak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9F4D" w14:textId="353B22B2" w:rsidR="007C4B77" w:rsidRDefault="005A7373">
    <w:pPr>
      <w:pStyle w:val="Nagwek"/>
      <w:tabs>
        <w:tab w:val="left" w:pos="4365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38AECA40" wp14:editId="4E76F98C">
          <wp:simplePos x="0" y="0"/>
          <wp:positionH relativeFrom="page">
            <wp:posOffset>720090</wp:posOffset>
          </wp:positionH>
          <wp:positionV relativeFrom="page">
            <wp:posOffset>419100</wp:posOffset>
          </wp:positionV>
          <wp:extent cx="2122170" cy="580390"/>
          <wp:effectExtent l="0" t="0" r="0" b="0"/>
          <wp:wrapNone/>
          <wp:docPr id="30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2170" cy="5803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9604E2">
      <w:rPr>
        <w:rStyle w:val="Brak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13B"/>
    <w:multiLevelType w:val="hybridMultilevel"/>
    <w:tmpl w:val="131ECC76"/>
    <w:lvl w:ilvl="0" w:tplc="D6D2C398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C34B8"/>
    <w:multiLevelType w:val="hybridMultilevel"/>
    <w:tmpl w:val="44A27FBA"/>
    <w:lvl w:ilvl="0" w:tplc="D6D2C398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436155">
    <w:abstractNumId w:val="1"/>
  </w:num>
  <w:num w:numId="2" w16cid:durableId="453063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B77"/>
    <w:rsid w:val="00051D05"/>
    <w:rsid w:val="00073513"/>
    <w:rsid w:val="00086B65"/>
    <w:rsid w:val="000C316F"/>
    <w:rsid w:val="000E1B93"/>
    <w:rsid w:val="00123BAC"/>
    <w:rsid w:val="001503E5"/>
    <w:rsid w:val="001677D6"/>
    <w:rsid w:val="00172A8C"/>
    <w:rsid w:val="00190328"/>
    <w:rsid w:val="00197484"/>
    <w:rsid w:val="001A5369"/>
    <w:rsid w:val="001A5B5A"/>
    <w:rsid w:val="001C60B6"/>
    <w:rsid w:val="001C6C73"/>
    <w:rsid w:val="001D3A61"/>
    <w:rsid w:val="00233043"/>
    <w:rsid w:val="0025407F"/>
    <w:rsid w:val="002716C7"/>
    <w:rsid w:val="002A530B"/>
    <w:rsid w:val="002B1302"/>
    <w:rsid w:val="002C5834"/>
    <w:rsid w:val="003005E1"/>
    <w:rsid w:val="00302A6B"/>
    <w:rsid w:val="00344CCC"/>
    <w:rsid w:val="00375A28"/>
    <w:rsid w:val="00392AB5"/>
    <w:rsid w:val="00392FCE"/>
    <w:rsid w:val="00401376"/>
    <w:rsid w:val="004301F5"/>
    <w:rsid w:val="0043429B"/>
    <w:rsid w:val="00441A3D"/>
    <w:rsid w:val="00475671"/>
    <w:rsid w:val="00476D20"/>
    <w:rsid w:val="004D7FC3"/>
    <w:rsid w:val="00500B3D"/>
    <w:rsid w:val="00506308"/>
    <w:rsid w:val="005133D2"/>
    <w:rsid w:val="0052730A"/>
    <w:rsid w:val="00540EC8"/>
    <w:rsid w:val="00560FF4"/>
    <w:rsid w:val="00573352"/>
    <w:rsid w:val="00574099"/>
    <w:rsid w:val="00583F7A"/>
    <w:rsid w:val="005A2A12"/>
    <w:rsid w:val="005A7373"/>
    <w:rsid w:val="005D0BB7"/>
    <w:rsid w:val="00634362"/>
    <w:rsid w:val="0063707F"/>
    <w:rsid w:val="00642B1E"/>
    <w:rsid w:val="00660E82"/>
    <w:rsid w:val="00691E0E"/>
    <w:rsid w:val="006B6D37"/>
    <w:rsid w:val="006D4170"/>
    <w:rsid w:val="006D78DC"/>
    <w:rsid w:val="006E4766"/>
    <w:rsid w:val="006F2091"/>
    <w:rsid w:val="00703641"/>
    <w:rsid w:val="007060ED"/>
    <w:rsid w:val="00713D3F"/>
    <w:rsid w:val="0072394D"/>
    <w:rsid w:val="0074613F"/>
    <w:rsid w:val="007515F6"/>
    <w:rsid w:val="0078069F"/>
    <w:rsid w:val="007B427F"/>
    <w:rsid w:val="007B763E"/>
    <w:rsid w:val="007C4B77"/>
    <w:rsid w:val="007C73CB"/>
    <w:rsid w:val="007D3D3C"/>
    <w:rsid w:val="007E5202"/>
    <w:rsid w:val="00825FC6"/>
    <w:rsid w:val="0084380C"/>
    <w:rsid w:val="0084760C"/>
    <w:rsid w:val="008B3C54"/>
    <w:rsid w:val="008F1342"/>
    <w:rsid w:val="00906C1F"/>
    <w:rsid w:val="00911841"/>
    <w:rsid w:val="00940CF1"/>
    <w:rsid w:val="0095066A"/>
    <w:rsid w:val="00953FC8"/>
    <w:rsid w:val="009575ED"/>
    <w:rsid w:val="009604E2"/>
    <w:rsid w:val="00960E00"/>
    <w:rsid w:val="009621D7"/>
    <w:rsid w:val="00986317"/>
    <w:rsid w:val="009901AC"/>
    <w:rsid w:val="009A30D9"/>
    <w:rsid w:val="009B325D"/>
    <w:rsid w:val="009E028E"/>
    <w:rsid w:val="009E0DBA"/>
    <w:rsid w:val="00A01CBF"/>
    <w:rsid w:val="00A14C82"/>
    <w:rsid w:val="00A35136"/>
    <w:rsid w:val="00A526C8"/>
    <w:rsid w:val="00A72AC3"/>
    <w:rsid w:val="00A8233B"/>
    <w:rsid w:val="00AB0FE2"/>
    <w:rsid w:val="00AF69B7"/>
    <w:rsid w:val="00B107A9"/>
    <w:rsid w:val="00B13C0C"/>
    <w:rsid w:val="00B16A9C"/>
    <w:rsid w:val="00B35B8E"/>
    <w:rsid w:val="00B67E4E"/>
    <w:rsid w:val="00BA796C"/>
    <w:rsid w:val="00BB47C6"/>
    <w:rsid w:val="00BD31A6"/>
    <w:rsid w:val="00BE04C6"/>
    <w:rsid w:val="00BF3BC1"/>
    <w:rsid w:val="00C00A32"/>
    <w:rsid w:val="00C174D3"/>
    <w:rsid w:val="00C42569"/>
    <w:rsid w:val="00C46AE3"/>
    <w:rsid w:val="00C70DB8"/>
    <w:rsid w:val="00D03C67"/>
    <w:rsid w:val="00D258EB"/>
    <w:rsid w:val="00D31368"/>
    <w:rsid w:val="00D57671"/>
    <w:rsid w:val="00D7742C"/>
    <w:rsid w:val="00D85EBA"/>
    <w:rsid w:val="00DD324A"/>
    <w:rsid w:val="00E32E7A"/>
    <w:rsid w:val="00E3670D"/>
    <w:rsid w:val="00E60F7A"/>
    <w:rsid w:val="00E81066"/>
    <w:rsid w:val="00E941D0"/>
    <w:rsid w:val="00EA2129"/>
    <w:rsid w:val="00EA67A2"/>
    <w:rsid w:val="00ED09BB"/>
    <w:rsid w:val="00ED2D84"/>
    <w:rsid w:val="00F05129"/>
    <w:rsid w:val="00F72E1A"/>
    <w:rsid w:val="00F83F07"/>
    <w:rsid w:val="00F93C24"/>
    <w:rsid w:val="00FA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E5CCE"/>
  <w15:docId w15:val="{9AC91DDA-0D8B-4104-A0B1-F9DE0726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keepNext/>
      <w:suppressAutoHyphens/>
      <w:spacing w:before="240" w:after="120"/>
    </w:pPr>
    <w:rPr>
      <w:rFonts w:ascii="Arial" w:hAnsi="Arial" w:cs="Arial Unicode MS"/>
      <w:color w:val="000000"/>
      <w:sz w:val="28"/>
      <w:szCs w:val="28"/>
      <w:u w:color="000000"/>
    </w:rPr>
  </w:style>
  <w:style w:type="character" w:customStyle="1" w:styleId="BrakA">
    <w:name w:val="Brak A"/>
  </w:style>
  <w:style w:type="paragraph" w:styleId="Stopk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Podstawowyakapit">
    <w:name w:val="[Podstawowy akapit]"/>
    <w:pPr>
      <w:suppressAutoHyphens/>
      <w:spacing w:line="288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pPr>
      <w:suppressAutoHyphens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sz w:val="24"/>
      <w:szCs w:val="24"/>
      <w:u w:val="single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Brak"/>
    <w:rPr>
      <w:rFonts w:ascii="Calibri" w:eastAsia="Calibri" w:hAnsi="Calibri" w:cs="Calibri"/>
      <w:outline w:val="0"/>
      <w:color w:val="0000FF"/>
      <w:u w:val="single" w:color="0000FF"/>
      <w:lang w:val="en-US"/>
    </w:rPr>
  </w:style>
  <w:style w:type="paragraph" w:styleId="Poprawka">
    <w:name w:val="Revision"/>
    <w:hidden/>
    <w:uiPriority w:val="99"/>
    <w:semiHidden/>
    <w:rsid w:val="001903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2129"/>
    <w:rPr>
      <w:color w:val="605E5C"/>
      <w:shd w:val="clear" w:color="auto" w:fill="E1DFDD"/>
    </w:rPr>
  </w:style>
  <w:style w:type="paragraph" w:customStyle="1" w:styleId="Domylne">
    <w:name w:val="Domyślne"/>
    <w:rsid w:val="007E5202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yteHipercze">
    <w:name w:val="FollowedHyperlink"/>
    <w:basedOn w:val="Domylnaczcionkaakapitu"/>
    <w:uiPriority w:val="99"/>
    <w:semiHidden/>
    <w:unhideWhenUsed/>
    <w:rsid w:val="0084380C"/>
    <w:rPr>
      <w:color w:val="FF00FF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93C24"/>
    <w:rPr>
      <w:b/>
      <w:bCs/>
    </w:rPr>
  </w:style>
  <w:style w:type="character" w:customStyle="1" w:styleId="xapple-converted-space">
    <w:name w:val="x_apple-converted-space"/>
    <w:basedOn w:val="Domylnaczcionkaakapitu"/>
    <w:rsid w:val="00F93C24"/>
  </w:style>
  <w:style w:type="character" w:styleId="Odwoaniedokomentarza">
    <w:name w:val="annotation reference"/>
    <w:basedOn w:val="Domylnaczcionkaakapitu"/>
    <w:uiPriority w:val="99"/>
    <w:semiHidden/>
    <w:unhideWhenUsed/>
    <w:rsid w:val="00950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06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066A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66A"/>
    <w:rPr>
      <w:rFonts w:cs="Arial Unicode MS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919191"/>
      </a:accent1>
      <a:accent2>
        <a:srgbClr val="BC0025"/>
      </a:accent2>
      <a:accent3>
        <a:srgbClr val="FF4C25"/>
      </a:accent3>
      <a:accent4>
        <a:srgbClr val="FFC725"/>
      </a:accent4>
      <a:accent5>
        <a:srgbClr val="484848"/>
      </a:accent5>
      <a:accent6>
        <a:srgbClr val="FF8225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16" ma:contentTypeDescription="Utwórz nowy dokument." ma:contentTypeScope="" ma:versionID="98f75371dc2731d3a298b90d17bf6181">
  <xsd:schema xmlns:xsd="http://www.w3.org/2001/XMLSchema" xmlns:xs="http://www.w3.org/2001/XMLSchema" xmlns:p="http://schemas.microsoft.com/office/2006/metadata/properties" xmlns:ns2="d418be5b-f3d6-46fb-b9c0-cc8c6893e0f9" xmlns:ns3="48530dfd-aa0d-4cab-aa96-d7ef72e47f71" targetNamespace="http://schemas.microsoft.com/office/2006/metadata/properties" ma:root="true" ma:fieldsID="98161df355e47b1d10355e4a8aeee6b3" ns2:_="" ns3:_="">
    <xsd:import namespace="d418be5b-f3d6-46fb-b9c0-cc8c6893e0f9"/>
    <xsd:import namespace="48530dfd-aa0d-4cab-aa96-d7ef72e47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1bfcbd9-f08e-4a2a-bcec-3d69c06c5c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0dfd-aa0d-4cab-aa96-d7ef72e47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a28d09-fabe-4450-9222-9ba1244390da}" ma:internalName="TaxCatchAll" ma:showField="CatchAllData" ma:web="48530dfd-aa0d-4cab-aa96-d7ef72e47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18be5b-f3d6-46fb-b9c0-cc8c6893e0f9">
      <Terms xmlns="http://schemas.microsoft.com/office/infopath/2007/PartnerControls"/>
    </lcf76f155ced4ddcb4097134ff3c332f>
    <TaxCatchAll xmlns="48530dfd-aa0d-4cab-aa96-d7ef72e47f71" xsi:nil="true"/>
  </documentManagement>
</p:properties>
</file>

<file path=customXml/itemProps1.xml><?xml version="1.0" encoding="utf-8"?>
<ds:datastoreItem xmlns:ds="http://schemas.openxmlformats.org/officeDocument/2006/customXml" ds:itemID="{589F7AB4-2C8D-4107-A904-9904BFB10F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358D23-7746-4FB0-B12F-3A47B5C58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8be5b-f3d6-46fb-b9c0-cc8c6893e0f9"/>
    <ds:schemaRef ds:uri="48530dfd-aa0d-4cab-aa96-d7ef72e47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7987BE-4918-4601-BD98-D5BE983A5161}">
  <ds:schemaRefs>
    <ds:schemaRef ds:uri="http://schemas.microsoft.com/office/2006/metadata/properties"/>
    <ds:schemaRef ds:uri="http://schemas.microsoft.com/office/infopath/2007/PartnerControls"/>
    <ds:schemaRef ds:uri="d418be5b-f3d6-46fb-b9c0-cc8c6893e0f9"/>
    <ds:schemaRef ds:uri="48530dfd-aa0d-4cab-aa96-d7ef72e47f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adareckarojek</dc:creator>
  <cp:lastModifiedBy>Agnieszka Mrozowska</cp:lastModifiedBy>
  <cp:revision>10</cp:revision>
  <dcterms:created xsi:type="dcterms:W3CDTF">2022-07-14T10:33:00Z</dcterms:created>
  <dcterms:modified xsi:type="dcterms:W3CDTF">2022-07-14T10:58:00Z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0x010100EC11B77FCA06C14986D8BFAE74E0D354</vt:lpwstr>
  </property>
  <property fmtid="{D5CDD505-2E9C-101B-9397-08002B2CF9AE}" pid="3" name="MediaServiceImageTags">
    <vt:lpwstr/>
  </property>
</Properties>
</file>