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2B" w:rsidRDefault="00A73D89">
      <w:pPr>
        <w:spacing w:after="160" w:line="256" w:lineRule="auto"/>
        <w:jc w:val="center"/>
        <w:rPr>
          <w:rStyle w:val="Pogrubienie"/>
          <w:rFonts w:cstheme="minorHAnsi"/>
          <w:iCs/>
          <w:color w:val="23232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32"/>
          <w:szCs w:val="32"/>
        </w:rPr>
        <w:t>„Dobrowolscy od Kuchni” – nowa linia dań gotowych pieczonych bez dodatku oleju</w:t>
      </w:r>
      <w:r>
        <w:rPr>
          <w:rFonts w:eastAsia="Times New Roman" w:cstheme="minorHAnsi"/>
          <w:b/>
          <w:bCs/>
          <w:sz w:val="32"/>
          <w:szCs w:val="32"/>
        </w:rPr>
        <w:br/>
      </w:r>
    </w:p>
    <w:p w:rsidR="0047512B" w:rsidRDefault="00A73D89">
      <w:pPr>
        <w:jc w:val="both"/>
        <w:rPr>
          <w:rStyle w:val="Pogrubienie"/>
          <w:rFonts w:cstheme="minorHAnsi"/>
          <w:iCs/>
          <w:color w:val="232323"/>
          <w:sz w:val="28"/>
          <w:szCs w:val="28"/>
          <w:shd w:val="clear" w:color="auto" w:fill="FFFFFF"/>
        </w:rPr>
      </w:pPr>
      <w:r>
        <w:rPr>
          <w:rStyle w:val="Pogrubienie"/>
          <w:rFonts w:cstheme="minorHAnsi"/>
          <w:iCs/>
          <w:color w:val="232323"/>
          <w:sz w:val="28"/>
          <w:szCs w:val="28"/>
          <w:shd w:val="clear" w:color="auto" w:fill="FFFFFF"/>
        </w:rPr>
        <w:t>Znana z doskonałej jakości wędlin marka Dobrowolscy stworzyła linię dań gotowych „Dobrowolscy od Kuchni”. To aż pięć</w:t>
      </w:r>
      <w:r>
        <w:rPr>
          <w:rStyle w:val="Pogrubienie"/>
          <w:rFonts w:cstheme="minorHAnsi"/>
          <w:iCs/>
          <w:color w:val="232323"/>
          <w:sz w:val="28"/>
          <w:szCs w:val="28"/>
          <w:shd w:val="clear" w:color="auto" w:fill="FFFFFF"/>
        </w:rPr>
        <w:t xml:space="preserve"> zupełnie nowych produktów na bazie najwyższej jakości mięsa wieprzowego, pieczonych bez dodatku oleju. Na początek warto spróbować Gołąbków siekanych z pieca, które tuż po debiucie rynkowym zostały wyróżnione Złotym Medalem XXV Międzynarodowych Targów Biz</w:t>
      </w:r>
      <w:r>
        <w:rPr>
          <w:rStyle w:val="Pogrubienie"/>
          <w:rFonts w:cstheme="minorHAnsi"/>
          <w:iCs/>
          <w:color w:val="232323"/>
          <w:sz w:val="28"/>
          <w:szCs w:val="28"/>
          <w:shd w:val="clear" w:color="auto" w:fill="FFFFFF"/>
        </w:rPr>
        <w:t>nes Żywność Medycyna Auto Flota. Równie pyszne są Klopsiki mięsne, Hamburgery mięsne oraz roladki - te ostatnie są dostępne w dwóch wersjach: Roladki mięsne kebab oraz Roladki z serem i pieczarkami. Dania „Dobrowolscy od Kuchni” dedykowane są wszystkim tym</w:t>
      </w:r>
      <w:r>
        <w:rPr>
          <w:rStyle w:val="Pogrubienie"/>
          <w:rFonts w:cstheme="minorHAnsi"/>
          <w:iCs/>
          <w:color w:val="232323"/>
          <w:sz w:val="28"/>
          <w:szCs w:val="28"/>
          <w:shd w:val="clear" w:color="auto" w:fill="FFFFFF"/>
        </w:rPr>
        <w:t>, którzy w poszukiwaniu sprytnych rozwiązań sięgają po produkty zdrowe, lecz pozwalające do minimum skrócić czas spędzany w kuchni na co dzień i od święta.</w:t>
      </w:r>
    </w:p>
    <w:p w:rsidR="0047512B" w:rsidRDefault="00A73D89">
      <w:pPr>
        <w:jc w:val="both"/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 xml:space="preserve">Marka Dobrowolscy, do tej pory znana przede wszystkim z doskonałych wędlin, poszerza swoją ofertę o </w:t>
      </w: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 xml:space="preserve">dania </w:t>
      </w:r>
      <w:proofErr w:type="spellStart"/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>semi-convienience</w:t>
      </w:r>
      <w:proofErr w:type="spellEnd"/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 xml:space="preserve"> „Dobrowolscy od Kuchni”. Warto po nie sięgnąć, gdy brakuje nam czasu lub chęci na samodzielne przyrządzanie od podstaw obiadów i kolacji, ale nie chcemy rezygnować z jakości i pysznego smaku.</w:t>
      </w:r>
    </w:p>
    <w:p w:rsidR="0047512B" w:rsidRDefault="00A73D89">
      <w:pPr>
        <w:jc w:val="both"/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>Dania gotowe „Dobrowolscy od Kuchni” będ</w:t>
      </w: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 xml:space="preserve">ą stanowić wyborną podstawę rodzinnego obiadu, mogą stać się też niebanalną przekąską. Ich różnorodność gwarantuje brak nudy w kuchni. Zaskakujące smakiem i formą Gołąbki siekane z pieca z dodatkiem ryżu i kapusty idealnie skomponują się z pomidorowym lub </w:t>
      </w: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>koperkowym sosem. Inspirowane smakami Bliskiego Wschodu Roladki mięsne kebab wyróżniają się dodatkiem aromatycznej mieszanki przypraw, a Roladki mięsne z serem i pieczarkami podbiją serca miłośników bardziej tradycyjnych smaków. Hamburgery mięsne zostały s</w:t>
      </w: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>tworzone jako baza szybkich sandwichy lub wyszukanych burgerów. Klopsiki mięsne z kolei będą świetnie smakować z dodatkiem kluseczek lub ziemniaczków oraz ulubionej surówki. Jedno opakowanie zawiera 2-4 porcji produktu, więc jest także przyjazne dla portfe</w:t>
      </w: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>la!</w:t>
      </w:r>
    </w:p>
    <w:p w:rsidR="0047512B" w:rsidRDefault="00A73D89">
      <w:pPr>
        <w:jc w:val="both"/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lastRenderedPageBreak/>
        <w:t>Linia „Dobrowolscy od Kuchni” wyróżnia się sposobem przygotowania: produkty zostały upieczone bez dodatku oleju. – Dzięki temu mają wyjątkowo delikatny, soczysty smak i są dobrym wyborem dla osób dbających o zdrową, zróżnicowaną dietę. Przed podaniem g</w:t>
      </w:r>
      <w:r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  <w:t xml:space="preserve">ołąbki, roladki, hamburgery i klopsiki będą wymagały tylko kilku minut w piekarniku lub kuchence mikrofalowej - mówi Anna Burak, manager ds. produktów z firmy Dobrowolscy. </w:t>
      </w:r>
    </w:p>
    <w:p w:rsidR="0047512B" w:rsidRDefault="0047512B">
      <w:pPr>
        <w:jc w:val="both"/>
        <w:rPr>
          <w:rStyle w:val="Pogrubienie"/>
          <w:rFonts w:cstheme="minorHAnsi"/>
          <w:b w:val="0"/>
          <w:bCs w:val="0"/>
          <w:color w:val="232323"/>
          <w:sz w:val="24"/>
          <w:szCs w:val="24"/>
          <w:shd w:val="clear" w:color="auto" w:fill="FFFFFF"/>
        </w:rPr>
      </w:pPr>
    </w:p>
    <w:p w:rsidR="0047512B" w:rsidRDefault="00A73D89">
      <w:pPr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eastAsia="Calibri" w:cstheme="minorHAnsi"/>
          <w:sz w:val="24"/>
          <w:szCs w:val="24"/>
          <w:lang w:eastAsia="en-US"/>
        </w:rPr>
        <w:br/>
      </w:r>
      <w:r>
        <w:rPr>
          <w:rFonts w:cstheme="minorHAnsi"/>
          <w:sz w:val="18"/>
          <w:szCs w:val="18"/>
        </w:rPr>
        <w:t>Dobrowolscy to rodzinny zakład mięsny założony w 1990 roku przez Stanisława Dobro</w:t>
      </w:r>
      <w:r>
        <w:rPr>
          <w:rFonts w:cstheme="minorHAnsi"/>
          <w:sz w:val="18"/>
          <w:szCs w:val="18"/>
        </w:rPr>
        <w:t xml:space="preserve">wolskiego i jego syna Adama, zlokalizowany w Wadowicach Górnych. Specjalizuje się w produkcji wysokiej jakości wędlin i dań gotowych zgodnie z mottem </w:t>
      </w:r>
      <w:r>
        <w:rPr>
          <w:rFonts w:cstheme="minorHAnsi"/>
          <w:sz w:val="18"/>
          <w:szCs w:val="18"/>
        </w:rPr>
        <w:br/>
        <w:t>„Łączymy smakiem pokolenia”. Do produkcji wykorzystuje mięso pozyskiwane z tradycyjnego chowu. Od początk</w:t>
      </w:r>
      <w:r>
        <w:rPr>
          <w:rFonts w:cstheme="minorHAnsi"/>
          <w:sz w:val="18"/>
          <w:szCs w:val="18"/>
        </w:rPr>
        <w:t>u współpracuje z lokalnymi hodowcami, co łączy z dbałością o środowisko naturalne. Jest firmą ze 100% polskim kapitałem, która uzyskała liczne nagrody i wyróżnienia, m.in. Podkarpacką Nagrodę Gospodarczą i certyfikaty „Przedsiębiorstwo Fair Play” oraz „Sol</w:t>
      </w:r>
      <w:r>
        <w:rPr>
          <w:rFonts w:cstheme="minorHAnsi"/>
          <w:sz w:val="18"/>
          <w:szCs w:val="18"/>
        </w:rPr>
        <w:t xml:space="preserve">idna Firma”. </w:t>
      </w:r>
      <w:hyperlink r:id="rId9" w:tooltip="http://www.dobrowolscy.pl" w:history="1">
        <w:r>
          <w:rPr>
            <w:rStyle w:val="Hipercze"/>
            <w:rFonts w:cstheme="minorHAnsi"/>
            <w:sz w:val="18"/>
            <w:szCs w:val="18"/>
          </w:rPr>
          <w:t>www.dobrowolscy.pl</w:t>
        </w:r>
      </w:hyperlink>
    </w:p>
    <w:sectPr w:rsidR="0047512B">
      <w:headerReference w:type="default" r:id="rId10"/>
      <w:footerReference w:type="default" r:id="rId11"/>
      <w:pgSz w:w="11906" w:h="16838"/>
      <w:pgMar w:top="2988" w:right="1418" w:bottom="1559" w:left="1418" w:header="85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2B" w:rsidRDefault="00A73D89">
      <w:pPr>
        <w:spacing w:after="0" w:line="240" w:lineRule="auto"/>
      </w:pPr>
      <w:r>
        <w:separator/>
      </w:r>
    </w:p>
  </w:endnote>
  <w:endnote w:type="continuationSeparator" w:id="0">
    <w:p w:rsidR="0047512B" w:rsidRDefault="00A7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auto"/>
    <w:pitch w:val="default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spir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2B" w:rsidRDefault="00A73D89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Calibri" w:eastAsia="Calibri" w:hAnsi="Calibri" w:cs="Calibri"/>
        <w:b/>
        <w:noProof/>
        <w:color w:val="000000" w:themeColor="text1"/>
        <w:sz w:val="18"/>
        <w:szCs w:val="18"/>
      </w:rPr>
      <mc:AlternateContent>
        <mc:Choice Requires="wpg">
          <w:drawing>
            <wp:anchor distT="0" distB="4294967292" distL="114300" distR="114300" simplePos="0" relativeHeight="251659264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 id="shape 1" o:spid="_x0000_s1" o:spt="32" style="position:absolute;mso-wrap-distance-left:9.0pt;mso-wrap-distance-top:0.0pt;mso-wrap-distance-right:9.0pt;mso-wrap-distance-bottom:-169093.2pt;z-index:251659264;o:allowoverlap:true;o:allowincell:true;mso-position-horizontal-relative:text;margin-left:-12.4pt;mso-position-horizontal:absolute;mso-position-vertical-relative:text;margin-top:-2.1pt;mso-position-vertical:absolute;width:470.8pt;height:0.0pt;" coordsize="100000,100000" path="m0,0l100000,13839178nfe" filled="f" strokecolor="#000000" strokeweight="0.75pt">
              <v:path textboxrect="0,0,100000,100000"/>
            </v:shape>
          </w:pict>
        </mc:Fallback>
      </mc:AlternateContent>
    </w:r>
    <w:r>
      <w:rPr>
        <w:rFonts w:ascii="Calibri" w:eastAsia="Calibri" w:hAnsi="Calibri" w:cs="Calibri"/>
        <w:b/>
        <w:color w:val="000000" w:themeColor="text1"/>
        <w:sz w:val="18"/>
        <w:szCs w:val="18"/>
      </w:rPr>
      <w:t>K</w:t>
    </w:r>
    <w:r>
      <w:rPr>
        <w:rFonts w:ascii="lato" w:eastAsia="Calibri" w:hAnsi="lato" w:cs="Calibri"/>
        <w:b/>
        <w:color w:val="000000" w:themeColor="text1"/>
        <w:sz w:val="18"/>
        <w:szCs w:val="18"/>
      </w:rPr>
      <w:t>ontakt prasowy: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Orchidea Creative Group, ul. Ruska 51 B</w:t>
    </w:r>
    <w:r>
      <w:rPr>
        <w:rFonts w:ascii="lato" w:eastAsia="Calibri" w:hAnsi="lato" w:cs="Arial"/>
        <w:color w:val="000000" w:themeColor="text1"/>
        <w:sz w:val="18"/>
        <w:szCs w:val="18"/>
      </w:rPr>
      <w:t>, 50-079 Wrocław</w:t>
    </w:r>
    <w:r>
      <w:rPr>
        <w:rFonts w:ascii="lato" w:eastAsia="Calibri" w:hAnsi="lato" w:cs="Calibri"/>
        <w:color w:val="000000" w:themeColor="text1"/>
        <w:sz w:val="18"/>
        <w:szCs w:val="18"/>
      </w:rPr>
      <w:t>, tel. 71 314 10 02</w:t>
    </w:r>
  </w:p>
  <w:p w:rsidR="0047512B" w:rsidRDefault="00A73D89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b/>
        <w:color w:val="000000" w:themeColor="text1"/>
        <w:sz w:val="18"/>
        <w:szCs w:val="18"/>
      </w:rPr>
      <w:t>Osoba do kontaktu:</w:t>
    </w:r>
    <w:r>
      <w:rPr>
        <w:rFonts w:ascii="lato" w:eastAsia="Calibri" w:hAnsi="lato" w:cs="Calibri"/>
        <w:color w:val="000000" w:themeColor="text1"/>
        <w:sz w:val="18"/>
        <w:szCs w:val="18"/>
      </w:rPr>
      <w:t xml:space="preserve"> </w:t>
    </w:r>
  </w:p>
  <w:p w:rsidR="0047512B" w:rsidRDefault="00A73D89">
    <w:pPr>
      <w:spacing w:after="0" w:line="240" w:lineRule="auto"/>
      <w:jc w:val="center"/>
      <w:rPr>
        <w:rFonts w:ascii="lato" w:eastAsia="Calibri" w:hAnsi="lato" w:cs="Calibri"/>
        <w:color w:val="000000"/>
        <w:sz w:val="18"/>
        <w:szCs w:val="18"/>
      </w:rPr>
    </w:pPr>
    <w:r>
      <w:rPr>
        <w:rFonts w:ascii="lato" w:eastAsia="Calibri" w:hAnsi="lato" w:cs="Calibri"/>
        <w:color w:val="000000" w:themeColor="text1"/>
        <w:sz w:val="18"/>
        <w:szCs w:val="18"/>
      </w:rPr>
      <w:t>Sylwia Makowska-</w:t>
    </w:r>
    <w:proofErr w:type="spellStart"/>
    <w:r>
      <w:rPr>
        <w:rFonts w:ascii="lato" w:eastAsia="Calibri" w:hAnsi="lato" w:cs="Calibri"/>
        <w:color w:val="000000" w:themeColor="text1"/>
        <w:sz w:val="18"/>
        <w:szCs w:val="18"/>
      </w:rPr>
      <w:t>Rzatkiewicz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</w:rPr>
      <w:t xml:space="preserve"> tel. 71 314 10 02, tel. kom. 517 412 466</w:t>
    </w:r>
  </w:p>
  <w:p w:rsidR="0047512B" w:rsidRDefault="00A73D89">
    <w:pPr>
      <w:spacing w:after="0" w:line="240" w:lineRule="auto"/>
      <w:jc w:val="center"/>
      <w:rPr>
        <w:rFonts w:ascii="lato" w:eastAsia="Calibri" w:hAnsi="lato" w:cs="Calibri"/>
        <w:sz w:val="18"/>
        <w:szCs w:val="18"/>
        <w:lang w:val="de-DE"/>
      </w:rPr>
    </w:pPr>
    <w:proofErr w:type="spellStart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>e-mail</w:t>
    </w:r>
    <w:proofErr w:type="spellEnd"/>
    <w:r>
      <w:rPr>
        <w:rFonts w:ascii="lato" w:eastAsia="Calibri" w:hAnsi="lato" w:cs="Calibri"/>
        <w:color w:val="000000" w:themeColor="text1"/>
        <w:sz w:val="18"/>
        <w:szCs w:val="18"/>
        <w:lang w:val="de-DE"/>
      </w:rPr>
      <w:t xml:space="preserve">: </w:t>
    </w:r>
    <w:hyperlink r:id="rId1" w:tooltip="mailto:s.makowska@grupaorchidea.pl" w:history="1">
      <w:r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s.makowska@grupaorchidea.pl</w:t>
      </w:r>
    </w:hyperlink>
  </w:p>
  <w:p w:rsidR="0047512B" w:rsidRDefault="0047512B">
    <w:pPr>
      <w:spacing w:after="0" w:line="240" w:lineRule="auto"/>
      <w:jc w:val="center"/>
      <w:rPr>
        <w:color w:val="000000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2B" w:rsidRDefault="00A73D89">
      <w:pPr>
        <w:spacing w:after="0" w:line="240" w:lineRule="auto"/>
      </w:pPr>
      <w:r>
        <w:separator/>
      </w:r>
    </w:p>
  </w:footnote>
  <w:footnote w:type="continuationSeparator" w:id="0">
    <w:p w:rsidR="0047512B" w:rsidRDefault="00A7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2B" w:rsidRDefault="00A73D89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inline distT="0" distB="0" distL="0" distR="0">
              <wp:extent cx="1600200" cy="900135"/>
              <wp:effectExtent l="0" t="0" r="0" b="0"/>
              <wp:docPr id="1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37418" cy="9210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6.0pt;height:70.9pt;" stroked="false">
              <v:path textboxrect="0,0,0,0"/>
              <v:imagedata r:id="rId2" o:title=""/>
            </v:shape>
          </w:pict>
        </mc:Fallback>
      </mc:AlternateContent>
    </w:r>
    <w:r>
      <w:t xml:space="preserve">                     </w:t>
    </w:r>
    <w:r>
      <w:tab/>
    </w:r>
    <w:r>
      <w:tab/>
    </w:r>
    <w:r>
      <w:tab/>
      <w:t>Informacja prasowa – styczeń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E71"/>
    <w:multiLevelType w:val="hybridMultilevel"/>
    <w:tmpl w:val="4C98BE10"/>
    <w:lvl w:ilvl="0" w:tplc="F2E87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A3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60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C7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21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4D6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2B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26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80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8446B"/>
    <w:multiLevelType w:val="hybridMultilevel"/>
    <w:tmpl w:val="F9442C2A"/>
    <w:lvl w:ilvl="0" w:tplc="AF4ED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3C8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281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D8A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62D7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1026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18A9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457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947E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3372C"/>
    <w:multiLevelType w:val="hybridMultilevel"/>
    <w:tmpl w:val="90EC4E60"/>
    <w:lvl w:ilvl="0" w:tplc="14066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61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4D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A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E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A6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E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C8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64BF5"/>
    <w:multiLevelType w:val="hybridMultilevel"/>
    <w:tmpl w:val="9C3E9DB2"/>
    <w:lvl w:ilvl="0" w:tplc="5224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27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6F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C7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C7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0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EF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A3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CB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64C5"/>
    <w:multiLevelType w:val="hybridMultilevel"/>
    <w:tmpl w:val="56A8F108"/>
    <w:lvl w:ilvl="0" w:tplc="44A4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54F5C0">
      <w:start w:val="1"/>
      <w:numFmt w:val="lowerLetter"/>
      <w:lvlText w:val="%2."/>
      <w:lvlJc w:val="left"/>
      <w:pPr>
        <w:ind w:left="1440" w:hanging="360"/>
      </w:pPr>
    </w:lvl>
    <w:lvl w:ilvl="2" w:tplc="81DC41EC">
      <w:start w:val="1"/>
      <w:numFmt w:val="lowerRoman"/>
      <w:lvlText w:val="%3."/>
      <w:lvlJc w:val="right"/>
      <w:pPr>
        <w:ind w:left="2160" w:hanging="180"/>
      </w:pPr>
    </w:lvl>
    <w:lvl w:ilvl="3" w:tplc="5210C95A">
      <w:start w:val="1"/>
      <w:numFmt w:val="decimal"/>
      <w:lvlText w:val="%4."/>
      <w:lvlJc w:val="left"/>
      <w:pPr>
        <w:ind w:left="2880" w:hanging="360"/>
      </w:pPr>
    </w:lvl>
    <w:lvl w:ilvl="4" w:tplc="1ED073EE">
      <w:start w:val="1"/>
      <w:numFmt w:val="lowerLetter"/>
      <w:lvlText w:val="%5."/>
      <w:lvlJc w:val="left"/>
      <w:pPr>
        <w:ind w:left="3600" w:hanging="360"/>
      </w:pPr>
    </w:lvl>
    <w:lvl w:ilvl="5" w:tplc="F5A20D30">
      <w:start w:val="1"/>
      <w:numFmt w:val="lowerRoman"/>
      <w:lvlText w:val="%6."/>
      <w:lvlJc w:val="right"/>
      <w:pPr>
        <w:ind w:left="4320" w:hanging="180"/>
      </w:pPr>
    </w:lvl>
    <w:lvl w:ilvl="6" w:tplc="51FC81B4">
      <w:start w:val="1"/>
      <w:numFmt w:val="decimal"/>
      <w:lvlText w:val="%7."/>
      <w:lvlJc w:val="left"/>
      <w:pPr>
        <w:ind w:left="5040" w:hanging="360"/>
      </w:pPr>
    </w:lvl>
    <w:lvl w:ilvl="7" w:tplc="53D2362A">
      <w:start w:val="1"/>
      <w:numFmt w:val="lowerLetter"/>
      <w:lvlText w:val="%8."/>
      <w:lvlJc w:val="left"/>
      <w:pPr>
        <w:ind w:left="5760" w:hanging="360"/>
      </w:pPr>
    </w:lvl>
    <w:lvl w:ilvl="8" w:tplc="4D4836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4A3D"/>
    <w:multiLevelType w:val="hybridMultilevel"/>
    <w:tmpl w:val="9A540E2A"/>
    <w:lvl w:ilvl="0" w:tplc="E7D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6C0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E1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C0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F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21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46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C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C7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676CA"/>
    <w:multiLevelType w:val="hybridMultilevel"/>
    <w:tmpl w:val="D5CA5BC6"/>
    <w:lvl w:ilvl="0" w:tplc="45228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3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A8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F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859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81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CB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CE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48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B5E52"/>
    <w:multiLevelType w:val="hybridMultilevel"/>
    <w:tmpl w:val="931045BC"/>
    <w:lvl w:ilvl="0" w:tplc="A242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038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E6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E0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19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8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2E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C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A8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 w:tplc="AF4EDB5A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B"/>
    <w:rsid w:val="0047512B"/>
    <w:rsid w:val="00A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Pr>
      <w:rFonts w:cs="aspira light"/>
      <w:color w:val="000000"/>
      <w:sz w:val="20"/>
      <w:szCs w:val="20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Bezodstpw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browolsc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82AD53-BACC-4027-A351-59F4B944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2023-01-09T18:40:00Z</dcterms:created>
  <dcterms:modified xsi:type="dcterms:W3CDTF">2023-01-09T18:40:00Z</dcterms:modified>
</cp:coreProperties>
</file>