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8D71C6" w14:textId="452476E4" w:rsidR="000B55DF" w:rsidRDefault="000B55DF" w:rsidP="006570C4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</w:pPr>
    </w:p>
    <w:p w14:paraId="22F1D808" w14:textId="77777777" w:rsidR="00710E3B" w:rsidRPr="00D44A91" w:rsidRDefault="00710E3B" w:rsidP="006570C4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</w:pPr>
    </w:p>
    <w:p w14:paraId="1352C726" w14:textId="14637650" w:rsidR="000B55DF" w:rsidRPr="00D44A91" w:rsidRDefault="00C03243" w:rsidP="006570C4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</w:pPr>
      <w:r w:rsidRPr="00C03243">
        <w:rPr>
          <w:rFonts w:asciiTheme="majorHAnsi" w:hAnsiTheme="majorHAnsi" w:cstheme="majorHAnsi"/>
          <w:b/>
          <w:bCs/>
          <w:color w:val="2E74B5" w:themeColor="accent5" w:themeShade="BF"/>
          <w:sz w:val="28"/>
          <w:szCs w:val="28"/>
        </w:rPr>
        <w:t>Morze Bałtyckie potrzebuje odpowiedzialnych rybaków i konsumentów</w:t>
      </w:r>
    </w:p>
    <w:p w14:paraId="4D84880B" w14:textId="175C15A4" w:rsidR="00A406AF" w:rsidRDefault="00C03243" w:rsidP="006570C4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</w:rPr>
        <w:t>22 marca</w:t>
      </w:r>
      <w:r w:rsidRPr="00C03243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 obchodzimy Światowy Dzień Ochrony Morza Bałtyckiego. </w:t>
      </w:r>
      <w:r w:rsidR="00A406AF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Ma on </w:t>
      </w:r>
      <w:r w:rsidR="00A406AF" w:rsidRPr="00A406AF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zwrócić </w:t>
      </w:r>
      <w:r w:rsidR="00A406AF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naszą </w:t>
      </w:r>
      <w:r w:rsidR="00A406AF" w:rsidRPr="00A406AF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uwagę na problemy związane z ochroną Bałtyku i </w:t>
      </w:r>
      <w:r w:rsidR="00A406AF">
        <w:rPr>
          <w:rFonts w:asciiTheme="majorHAnsi" w:hAnsiTheme="majorHAnsi" w:cstheme="majorHAnsi"/>
          <w:b/>
          <w:bCs/>
          <w:color w:val="2E74B5" w:themeColor="accent5" w:themeShade="BF"/>
        </w:rPr>
        <w:t>przypomnieć</w:t>
      </w:r>
      <w:r w:rsidR="00A406AF" w:rsidRPr="00A406AF">
        <w:rPr>
          <w:rFonts w:asciiTheme="majorHAnsi" w:hAnsiTheme="majorHAnsi" w:cstheme="majorHAnsi"/>
          <w:b/>
          <w:bCs/>
          <w:color w:val="2E74B5" w:themeColor="accent5" w:themeShade="BF"/>
        </w:rPr>
        <w:t>, że każdy z nas może się przyczynić do poprawy jego kondycji</w:t>
      </w:r>
      <w:r w:rsidR="00A406AF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. Jaką rolę odgrywają w tym zrównoważone połowy? I co każdy z nas może zrobić, by </w:t>
      </w:r>
      <w:r w:rsidR="007C7AB4">
        <w:rPr>
          <w:rFonts w:asciiTheme="majorHAnsi" w:hAnsiTheme="majorHAnsi" w:cstheme="majorHAnsi"/>
          <w:b/>
          <w:bCs/>
          <w:color w:val="2E74B5" w:themeColor="accent5" w:themeShade="BF"/>
        </w:rPr>
        <w:t>wspierać odpowiedzialne rybołówstwo</w:t>
      </w:r>
      <w:r w:rsidR="00A406AF">
        <w:rPr>
          <w:rFonts w:asciiTheme="majorHAnsi" w:hAnsiTheme="majorHAnsi" w:cstheme="majorHAnsi"/>
          <w:b/>
          <w:bCs/>
          <w:color w:val="2E74B5" w:themeColor="accent5" w:themeShade="BF"/>
        </w:rPr>
        <w:t xml:space="preserve">? </w:t>
      </w:r>
    </w:p>
    <w:p w14:paraId="67C88621" w14:textId="2E2F04BB" w:rsidR="002F7DEF" w:rsidRDefault="001A735F" w:rsidP="006570C4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W złotym okresie</w:t>
      </w:r>
      <w:r w:rsidR="008213D3">
        <w:rPr>
          <w:rFonts w:asciiTheme="majorHAnsi" w:hAnsiTheme="majorHAnsi" w:cstheme="majorHAnsi"/>
        </w:rPr>
        <w:t xml:space="preserve"> połowów polscy </w:t>
      </w:r>
      <w:r w:rsidR="00615640" w:rsidRPr="00615640">
        <w:rPr>
          <w:rFonts w:asciiTheme="majorHAnsi" w:hAnsiTheme="majorHAnsi" w:cstheme="majorHAnsi"/>
        </w:rPr>
        <w:t xml:space="preserve">rybacy </w:t>
      </w:r>
      <w:r w:rsidR="008213D3">
        <w:rPr>
          <w:rFonts w:asciiTheme="majorHAnsi" w:hAnsiTheme="majorHAnsi" w:cstheme="majorHAnsi"/>
        </w:rPr>
        <w:t xml:space="preserve">wyciągali z sieci </w:t>
      </w:r>
      <w:r w:rsidR="00615640" w:rsidRPr="00615640">
        <w:rPr>
          <w:rFonts w:asciiTheme="majorHAnsi" w:hAnsiTheme="majorHAnsi" w:cstheme="majorHAnsi"/>
        </w:rPr>
        <w:t xml:space="preserve">ponad 120 tys. ton </w:t>
      </w:r>
      <w:r w:rsidR="00615F78">
        <w:rPr>
          <w:rFonts w:asciiTheme="majorHAnsi" w:hAnsiTheme="majorHAnsi" w:cstheme="majorHAnsi"/>
        </w:rPr>
        <w:t>dorsza</w:t>
      </w:r>
      <w:r w:rsidR="00615640" w:rsidRPr="00615640">
        <w:rPr>
          <w:rFonts w:asciiTheme="majorHAnsi" w:hAnsiTheme="majorHAnsi" w:cstheme="majorHAnsi"/>
        </w:rPr>
        <w:t xml:space="preserve"> rocznie. </w:t>
      </w:r>
      <w:r w:rsidR="0023023D">
        <w:rPr>
          <w:rFonts w:asciiTheme="majorHAnsi" w:hAnsiTheme="majorHAnsi" w:cstheme="majorHAnsi"/>
        </w:rPr>
        <w:t>To więcej niż wszystkie ryby poławiane obecnie przez Polskę w Bałtyku.</w:t>
      </w:r>
      <w:r w:rsidR="00D65B94">
        <w:rPr>
          <w:rFonts w:asciiTheme="majorHAnsi" w:hAnsiTheme="majorHAnsi" w:cstheme="majorHAnsi"/>
        </w:rPr>
        <w:t xml:space="preserve"> </w:t>
      </w:r>
      <w:r w:rsidR="00615640" w:rsidRPr="00615640">
        <w:rPr>
          <w:rFonts w:asciiTheme="majorHAnsi" w:hAnsiTheme="majorHAnsi" w:cstheme="majorHAnsi"/>
        </w:rPr>
        <w:t xml:space="preserve">Niestety, </w:t>
      </w:r>
      <w:r w:rsidR="000E71C0" w:rsidRPr="000E71C0">
        <w:rPr>
          <w:rFonts w:asciiTheme="majorHAnsi" w:hAnsiTheme="majorHAnsi" w:cstheme="majorHAnsi"/>
        </w:rPr>
        <w:t xml:space="preserve">wieloletnie, </w:t>
      </w:r>
      <w:r w:rsidR="00375C50">
        <w:rPr>
          <w:rFonts w:asciiTheme="majorHAnsi" w:hAnsiTheme="majorHAnsi" w:cstheme="majorHAnsi"/>
        </w:rPr>
        <w:t>intensywne połowy</w:t>
      </w:r>
      <w:r w:rsidR="000E71C0" w:rsidRPr="000E71C0">
        <w:rPr>
          <w:rFonts w:asciiTheme="majorHAnsi" w:hAnsiTheme="majorHAnsi" w:cstheme="majorHAnsi"/>
        </w:rPr>
        <w:t xml:space="preserve"> </w:t>
      </w:r>
      <w:r w:rsidR="00615640" w:rsidRPr="00615640">
        <w:rPr>
          <w:rFonts w:asciiTheme="majorHAnsi" w:hAnsiTheme="majorHAnsi" w:cstheme="majorHAnsi"/>
        </w:rPr>
        <w:t>w połączeniu z pogarszającymi się warunkami środowisk</w:t>
      </w:r>
      <w:r w:rsidR="00592E66">
        <w:rPr>
          <w:rFonts w:asciiTheme="majorHAnsi" w:hAnsiTheme="majorHAnsi" w:cstheme="majorHAnsi"/>
        </w:rPr>
        <w:t>owymi</w:t>
      </w:r>
      <w:r w:rsidR="00615640" w:rsidRPr="00615640">
        <w:rPr>
          <w:rFonts w:asciiTheme="majorHAnsi" w:hAnsiTheme="majorHAnsi" w:cstheme="majorHAnsi"/>
        </w:rPr>
        <w:t xml:space="preserve"> doprowadziły do zapaści gatunku</w:t>
      </w:r>
      <w:r w:rsidR="003777DF">
        <w:rPr>
          <w:rFonts w:asciiTheme="majorHAnsi" w:hAnsiTheme="majorHAnsi" w:cstheme="majorHAnsi"/>
        </w:rPr>
        <w:t>, a</w:t>
      </w:r>
      <w:r w:rsidR="00375C50">
        <w:rPr>
          <w:rFonts w:asciiTheme="majorHAnsi" w:hAnsiTheme="majorHAnsi" w:cstheme="majorHAnsi"/>
        </w:rPr>
        <w:t> </w:t>
      </w:r>
      <w:r w:rsidR="003777DF">
        <w:rPr>
          <w:rFonts w:asciiTheme="majorHAnsi" w:hAnsiTheme="majorHAnsi" w:cstheme="majorHAnsi"/>
        </w:rPr>
        <w:t>d</w:t>
      </w:r>
      <w:r w:rsidR="00A06C32">
        <w:rPr>
          <w:rFonts w:asciiTheme="majorHAnsi" w:hAnsiTheme="majorHAnsi" w:cstheme="majorHAnsi"/>
        </w:rPr>
        <w:t>e</w:t>
      </w:r>
      <w:r w:rsidR="00615640" w:rsidRPr="00615640">
        <w:rPr>
          <w:rFonts w:asciiTheme="majorHAnsi" w:hAnsiTheme="majorHAnsi" w:cstheme="majorHAnsi"/>
        </w:rPr>
        <w:t xml:space="preserve">cyzją Rady UE połowy dorsza na Morzu Bałtyckim </w:t>
      </w:r>
      <w:r w:rsidR="00615640">
        <w:rPr>
          <w:rFonts w:asciiTheme="majorHAnsi" w:hAnsiTheme="majorHAnsi" w:cstheme="majorHAnsi"/>
        </w:rPr>
        <w:t>zostały</w:t>
      </w:r>
      <w:r w:rsidR="00615640" w:rsidRPr="00615640">
        <w:rPr>
          <w:rFonts w:asciiTheme="majorHAnsi" w:hAnsiTheme="majorHAnsi" w:cstheme="majorHAnsi"/>
        </w:rPr>
        <w:t xml:space="preserve"> zakazane.</w:t>
      </w:r>
      <w:r w:rsidR="00021F14">
        <w:rPr>
          <w:rFonts w:asciiTheme="majorHAnsi" w:hAnsiTheme="majorHAnsi" w:cstheme="majorHAnsi"/>
        </w:rPr>
        <w:t xml:space="preserve"> </w:t>
      </w:r>
      <w:r w:rsidR="002F7DEF" w:rsidRPr="002F7DEF">
        <w:rPr>
          <w:rFonts w:asciiTheme="majorHAnsi" w:hAnsiTheme="majorHAnsi" w:cstheme="majorHAnsi"/>
        </w:rPr>
        <w:t xml:space="preserve">W trudnej sytuacji znajduje się również bardzo popularny śledź, </w:t>
      </w:r>
      <w:r w:rsidR="0004565C">
        <w:rPr>
          <w:rFonts w:asciiTheme="majorHAnsi" w:hAnsiTheme="majorHAnsi" w:cstheme="majorHAnsi"/>
        </w:rPr>
        <w:t xml:space="preserve">mający duże znaczenie dla zachowania bioróżnorodności </w:t>
      </w:r>
      <w:r w:rsidR="002F7DEF" w:rsidRPr="002F7DEF">
        <w:rPr>
          <w:rFonts w:asciiTheme="majorHAnsi" w:hAnsiTheme="majorHAnsi" w:cstheme="majorHAnsi"/>
        </w:rPr>
        <w:t>Bałty</w:t>
      </w:r>
      <w:r w:rsidR="0004565C">
        <w:rPr>
          <w:rFonts w:asciiTheme="majorHAnsi" w:hAnsiTheme="majorHAnsi" w:cstheme="majorHAnsi"/>
        </w:rPr>
        <w:t>ku</w:t>
      </w:r>
      <w:r w:rsidR="002F7DEF" w:rsidRPr="002F7DEF">
        <w:rPr>
          <w:rFonts w:asciiTheme="majorHAnsi" w:hAnsiTheme="majorHAnsi" w:cstheme="majorHAnsi"/>
        </w:rPr>
        <w:t xml:space="preserve">. </w:t>
      </w:r>
    </w:p>
    <w:p w14:paraId="32D5C8A6" w14:textId="268EBF15" w:rsidR="00E807AE" w:rsidRPr="00E807AE" w:rsidRDefault="00E807AE" w:rsidP="006570C4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E807AE">
        <w:rPr>
          <w:rFonts w:asciiTheme="majorHAnsi" w:hAnsiTheme="majorHAnsi" w:cstheme="majorHAnsi"/>
          <w:b/>
          <w:bCs/>
          <w:color w:val="2E74B5" w:themeColor="accent5" w:themeShade="BF"/>
        </w:rPr>
        <w:t>Mniej znaczy więcej</w:t>
      </w:r>
    </w:p>
    <w:p w14:paraId="32607C59" w14:textId="2B9B7B4D" w:rsidR="0004565C" w:rsidRDefault="008213D3" w:rsidP="006570C4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Dlaczego tak ważne jest to, by nie dopuścić do przełowienia? K</w:t>
      </w:r>
      <w:r w:rsidR="00615640" w:rsidRPr="00615640">
        <w:rPr>
          <w:rFonts w:asciiTheme="majorHAnsi" w:hAnsiTheme="majorHAnsi" w:cstheme="majorHAnsi"/>
        </w:rPr>
        <w:t>iedy wyławia się za dużo ryb i owoców morza</w:t>
      </w:r>
      <w:r w:rsidR="00820066">
        <w:rPr>
          <w:rFonts w:asciiTheme="majorHAnsi" w:hAnsiTheme="majorHAnsi" w:cstheme="majorHAnsi"/>
        </w:rPr>
        <w:t>, zaczyna brakować dorosłych osobników, które mogłyby się rozmnażać</w:t>
      </w:r>
      <w:r w:rsidR="00615640" w:rsidRPr="00615640">
        <w:rPr>
          <w:rFonts w:asciiTheme="majorHAnsi" w:hAnsiTheme="majorHAnsi" w:cstheme="majorHAnsi"/>
        </w:rPr>
        <w:t xml:space="preserve">, </w:t>
      </w:r>
      <w:r w:rsidR="00820066">
        <w:rPr>
          <w:rFonts w:asciiTheme="majorHAnsi" w:hAnsiTheme="majorHAnsi" w:cstheme="majorHAnsi"/>
        </w:rPr>
        <w:t>przez co</w:t>
      </w:r>
      <w:r w:rsidR="00615640" w:rsidRPr="00615640">
        <w:rPr>
          <w:rFonts w:asciiTheme="majorHAnsi" w:hAnsiTheme="majorHAnsi" w:cstheme="majorHAnsi"/>
        </w:rPr>
        <w:t xml:space="preserve"> liczebność stada zaczyna spadać. </w:t>
      </w:r>
    </w:p>
    <w:p w14:paraId="7D63A34B" w14:textId="3A57C092" w:rsidR="007C7AB4" w:rsidRPr="007C7AB4" w:rsidRDefault="007C7AB4" w:rsidP="006570C4">
      <w:pPr>
        <w:jc w:val="both"/>
        <w:rPr>
          <w:rFonts w:asciiTheme="majorHAnsi" w:hAnsiTheme="majorHAnsi" w:cstheme="majorHAnsi"/>
        </w:rPr>
      </w:pPr>
      <w:r w:rsidRPr="007C7AB4">
        <w:rPr>
          <w:rFonts w:asciiTheme="majorHAnsi" w:hAnsiTheme="majorHAnsi" w:cstheme="majorHAnsi"/>
        </w:rPr>
        <w:t>Obok zmiany klimatu i zanieczyszczenia,</w:t>
      </w:r>
      <w:r w:rsidR="00AB1C84">
        <w:rPr>
          <w:rFonts w:asciiTheme="majorHAnsi" w:hAnsiTheme="majorHAnsi" w:cstheme="majorHAnsi"/>
        </w:rPr>
        <w:t xml:space="preserve"> </w:t>
      </w:r>
      <w:hyperlink r:id="rId11" w:history="1">
        <w:r w:rsidR="001C5E0F" w:rsidRPr="007C7AB4">
          <w:rPr>
            <w:rStyle w:val="Hipercze"/>
            <w:rFonts w:asciiTheme="majorHAnsi" w:hAnsiTheme="majorHAnsi" w:cstheme="majorHAnsi"/>
          </w:rPr>
          <w:t>nieodpowiedzialne, rabunkowe połowy</w:t>
        </w:r>
      </w:hyperlink>
      <w:r w:rsidR="001C5E0F" w:rsidRPr="007C7AB4">
        <w:rPr>
          <w:rFonts w:asciiTheme="majorHAnsi" w:hAnsiTheme="majorHAnsi" w:cstheme="majorHAnsi"/>
        </w:rPr>
        <w:t xml:space="preserve"> </w:t>
      </w:r>
      <w:r w:rsidR="00AB1C84">
        <w:rPr>
          <w:rFonts w:asciiTheme="majorHAnsi" w:hAnsiTheme="majorHAnsi" w:cstheme="majorHAnsi"/>
        </w:rPr>
        <w:t xml:space="preserve">są </w:t>
      </w:r>
      <w:r w:rsidRPr="007C7AB4">
        <w:rPr>
          <w:rFonts w:asciiTheme="majorHAnsi" w:hAnsiTheme="majorHAnsi" w:cstheme="majorHAnsi"/>
        </w:rPr>
        <w:t>jednym z głównych zagrożeń, przed jakimi stoją morza i oceany</w:t>
      </w:r>
      <w:r w:rsidR="00AB1C84">
        <w:rPr>
          <w:rFonts w:asciiTheme="majorHAnsi" w:hAnsiTheme="majorHAnsi" w:cstheme="majorHAnsi"/>
        </w:rPr>
        <w:t>.</w:t>
      </w:r>
      <w:r w:rsidRPr="007C7AB4">
        <w:rPr>
          <w:rFonts w:asciiTheme="majorHAnsi" w:hAnsiTheme="majorHAnsi" w:cstheme="majorHAnsi"/>
        </w:rPr>
        <w:t xml:space="preserve"> </w:t>
      </w:r>
      <w:r w:rsidR="004C0797">
        <w:rPr>
          <w:rFonts w:asciiTheme="majorHAnsi" w:hAnsiTheme="majorHAnsi" w:cstheme="majorHAnsi"/>
        </w:rPr>
        <w:t>Dotyczą one poławiania ryb</w:t>
      </w:r>
      <w:r w:rsidR="00AB1C84">
        <w:rPr>
          <w:rFonts w:asciiTheme="majorHAnsi" w:hAnsiTheme="majorHAnsi" w:cstheme="majorHAnsi"/>
        </w:rPr>
        <w:t xml:space="preserve"> </w:t>
      </w:r>
      <w:r w:rsidRPr="007C7AB4">
        <w:rPr>
          <w:rFonts w:asciiTheme="majorHAnsi" w:hAnsiTheme="majorHAnsi" w:cstheme="majorHAnsi"/>
        </w:rPr>
        <w:t xml:space="preserve">poza ustalone limity, </w:t>
      </w:r>
      <w:r w:rsidR="00AB1C84">
        <w:rPr>
          <w:rFonts w:asciiTheme="majorHAnsi" w:hAnsiTheme="majorHAnsi" w:cstheme="majorHAnsi"/>
        </w:rPr>
        <w:t xml:space="preserve">ale także </w:t>
      </w:r>
      <w:r w:rsidRPr="007C7AB4">
        <w:rPr>
          <w:rFonts w:asciiTheme="majorHAnsi" w:hAnsiTheme="majorHAnsi" w:cstheme="majorHAnsi"/>
        </w:rPr>
        <w:t>niszczeni</w:t>
      </w:r>
      <w:r w:rsidR="004C0797">
        <w:rPr>
          <w:rFonts w:asciiTheme="majorHAnsi" w:hAnsiTheme="majorHAnsi" w:cstheme="majorHAnsi"/>
        </w:rPr>
        <w:t>a</w:t>
      </w:r>
      <w:r w:rsidRPr="007C7AB4">
        <w:rPr>
          <w:rFonts w:asciiTheme="majorHAnsi" w:hAnsiTheme="majorHAnsi" w:cstheme="majorHAnsi"/>
        </w:rPr>
        <w:t xml:space="preserve"> podmorskich siedlisk oraz przył</w:t>
      </w:r>
      <w:r w:rsidR="00AB1C84">
        <w:rPr>
          <w:rFonts w:asciiTheme="majorHAnsi" w:hAnsiTheme="majorHAnsi" w:cstheme="majorHAnsi"/>
        </w:rPr>
        <w:t>ow</w:t>
      </w:r>
      <w:r w:rsidR="004C0797">
        <w:rPr>
          <w:rFonts w:asciiTheme="majorHAnsi" w:hAnsiTheme="majorHAnsi" w:cstheme="majorHAnsi"/>
        </w:rPr>
        <w:t>u</w:t>
      </w:r>
      <w:r w:rsidRPr="007C7AB4">
        <w:rPr>
          <w:rFonts w:asciiTheme="majorHAnsi" w:hAnsiTheme="majorHAnsi" w:cstheme="majorHAnsi"/>
        </w:rPr>
        <w:t xml:space="preserve"> innych zwierząt</w:t>
      </w:r>
      <w:r w:rsidR="004C0797">
        <w:rPr>
          <w:rFonts w:asciiTheme="majorHAnsi" w:hAnsiTheme="majorHAnsi" w:cstheme="majorHAnsi"/>
        </w:rPr>
        <w:t>,</w:t>
      </w:r>
      <w:r w:rsidRPr="007C7AB4">
        <w:rPr>
          <w:rFonts w:asciiTheme="majorHAnsi" w:hAnsiTheme="majorHAnsi" w:cstheme="majorHAnsi"/>
        </w:rPr>
        <w:t xml:space="preserve"> takich jak morskie ssaki czy ptaki. </w:t>
      </w:r>
    </w:p>
    <w:p w14:paraId="727C7E90" w14:textId="786AEA9B" w:rsidR="007C7AB4" w:rsidRPr="007C7AB4" w:rsidRDefault="007C7AB4" w:rsidP="006570C4">
      <w:pPr>
        <w:jc w:val="both"/>
        <w:rPr>
          <w:rFonts w:asciiTheme="majorHAnsi" w:hAnsiTheme="majorHAnsi" w:cstheme="majorHAnsi"/>
        </w:rPr>
      </w:pPr>
      <w:r w:rsidRPr="007C7AB4">
        <w:rPr>
          <w:rFonts w:asciiTheme="majorHAnsi" w:hAnsiTheme="majorHAnsi" w:cstheme="majorHAnsi"/>
        </w:rPr>
        <w:t xml:space="preserve">Według </w:t>
      </w:r>
      <w:hyperlink r:id="rId12" w:history="1">
        <w:r w:rsidRPr="007C7AB4">
          <w:rPr>
            <w:rStyle w:val="Hipercze"/>
            <w:rFonts w:asciiTheme="majorHAnsi" w:hAnsiTheme="majorHAnsi" w:cstheme="majorHAnsi"/>
          </w:rPr>
          <w:t>FAO przełowieni</w:t>
        </w:r>
        <w:r w:rsidR="00AB1C84">
          <w:rPr>
            <w:rStyle w:val="Hipercze"/>
            <w:rFonts w:asciiTheme="majorHAnsi" w:hAnsiTheme="majorHAnsi" w:cstheme="majorHAnsi"/>
          </w:rPr>
          <w:t>e</w:t>
        </w:r>
        <w:r w:rsidRPr="007C7AB4">
          <w:rPr>
            <w:rStyle w:val="Hipercze"/>
            <w:rFonts w:asciiTheme="majorHAnsi" w:hAnsiTheme="majorHAnsi" w:cstheme="majorHAnsi"/>
          </w:rPr>
          <w:t xml:space="preserve"> dotyczy obecnie już 35,4% światowych stad ryb</w:t>
        </w:r>
      </w:hyperlink>
      <w:r w:rsidRPr="007C7AB4">
        <w:rPr>
          <w:rFonts w:asciiTheme="majorHAnsi" w:hAnsiTheme="majorHAnsi" w:cstheme="majorHAnsi"/>
        </w:rPr>
        <w:t xml:space="preserve">, a Międzynarodowa Unia Ochrony Przyrody (IUCN) wskazuje, że </w:t>
      </w:r>
      <w:r w:rsidRPr="007C7AB4">
        <w:rPr>
          <w:rFonts w:asciiTheme="majorHAnsi" w:hAnsiTheme="majorHAnsi" w:cstheme="majorHAnsi"/>
          <w:color w:val="404040"/>
          <w:shd w:val="clear" w:color="auto" w:fill="FFFFFF"/>
        </w:rPr>
        <w:t>1550 z 17903 morskich gatunków jest zagrożonych wyginięciem</w:t>
      </w:r>
      <w:r w:rsidRPr="007C7AB4">
        <w:rPr>
          <w:rStyle w:val="Odwoanieprzypisudolnego"/>
          <w:rFonts w:asciiTheme="majorHAnsi" w:hAnsiTheme="majorHAnsi" w:cstheme="majorHAnsi"/>
          <w:color w:val="404040"/>
          <w:shd w:val="clear" w:color="auto" w:fill="FFFFFF"/>
        </w:rPr>
        <w:footnoteReference w:id="1"/>
      </w:r>
      <w:r w:rsidRPr="007C7AB4">
        <w:rPr>
          <w:rFonts w:asciiTheme="majorHAnsi" w:hAnsiTheme="majorHAnsi" w:cstheme="majorHAnsi"/>
          <w:color w:val="404040"/>
          <w:shd w:val="clear" w:color="auto" w:fill="FFFFFF"/>
        </w:rPr>
        <w:t>.</w:t>
      </w:r>
      <w:r w:rsidRPr="007C7AB4">
        <w:rPr>
          <w:rFonts w:asciiTheme="majorHAnsi" w:hAnsiTheme="majorHAnsi" w:cstheme="majorHAnsi"/>
        </w:rPr>
        <w:t xml:space="preserve"> Nieodpowiedzialne działania zagrażają nie tylko morskim ekosystemom i ich mieszkańcom, ale także </w:t>
      </w:r>
      <w:hyperlink r:id="rId13" w:history="1">
        <w:r w:rsidRPr="007C7AB4">
          <w:rPr>
            <w:rStyle w:val="Hipercze"/>
            <w:rFonts w:asciiTheme="majorHAnsi" w:hAnsiTheme="majorHAnsi" w:cstheme="majorHAnsi"/>
          </w:rPr>
          <w:t>milionom ludzi, których byt zależy od rybołówstwa</w:t>
        </w:r>
      </w:hyperlink>
      <w:r w:rsidRPr="007C7AB4">
        <w:rPr>
          <w:rFonts w:asciiTheme="majorHAnsi" w:hAnsiTheme="majorHAnsi" w:cstheme="majorHAnsi"/>
        </w:rPr>
        <w:t xml:space="preserve">. </w:t>
      </w:r>
    </w:p>
    <w:p w14:paraId="2D104024" w14:textId="77777777" w:rsidR="007C7AB4" w:rsidRPr="007C7AB4" w:rsidRDefault="007C7AB4" w:rsidP="006570C4">
      <w:pPr>
        <w:jc w:val="both"/>
        <w:rPr>
          <w:rFonts w:asciiTheme="majorHAnsi" w:hAnsiTheme="majorHAnsi" w:cstheme="majorHAnsi"/>
        </w:rPr>
      </w:pPr>
      <w:r w:rsidRPr="007C7AB4">
        <w:rPr>
          <w:rFonts w:asciiTheme="majorHAnsi" w:hAnsiTheme="majorHAnsi" w:cstheme="majorHAnsi"/>
        </w:rPr>
        <w:t xml:space="preserve">Sytuacja jest poważna, co potwierdzają podpisane w ostatnim czasie międzynarodowe porozumienia </w:t>
      </w:r>
      <w:hyperlink r:id="rId14" w:history="1">
        <w:r w:rsidRPr="007C7AB4">
          <w:rPr>
            <w:rStyle w:val="Hipercze"/>
            <w:rFonts w:asciiTheme="majorHAnsi" w:hAnsiTheme="majorHAnsi" w:cstheme="majorHAnsi"/>
          </w:rPr>
          <w:t xml:space="preserve">Global </w:t>
        </w:r>
        <w:proofErr w:type="spellStart"/>
        <w:r w:rsidRPr="007C7AB4">
          <w:rPr>
            <w:rStyle w:val="Hipercze"/>
            <w:rFonts w:asciiTheme="majorHAnsi" w:hAnsiTheme="majorHAnsi" w:cstheme="majorHAnsi"/>
          </w:rPr>
          <w:t>Biodiversity</w:t>
        </w:r>
        <w:proofErr w:type="spellEnd"/>
        <w:r w:rsidRPr="007C7AB4">
          <w:rPr>
            <w:rStyle w:val="Hipercze"/>
            <w:rFonts w:asciiTheme="majorHAnsi" w:hAnsiTheme="majorHAnsi" w:cstheme="majorHAnsi"/>
          </w:rPr>
          <w:t xml:space="preserve"> Framework</w:t>
        </w:r>
      </w:hyperlink>
      <w:r w:rsidRPr="007C7AB4">
        <w:rPr>
          <w:rFonts w:asciiTheme="majorHAnsi" w:hAnsiTheme="majorHAnsi" w:cstheme="majorHAnsi"/>
        </w:rPr>
        <w:t xml:space="preserve"> oraz </w:t>
      </w:r>
      <w:hyperlink r:id="rId15" w:history="1">
        <w:r w:rsidRPr="007C7AB4">
          <w:rPr>
            <w:rStyle w:val="Hipercze"/>
            <w:rFonts w:asciiTheme="majorHAnsi" w:hAnsiTheme="majorHAnsi" w:cstheme="majorHAnsi"/>
          </w:rPr>
          <w:t>Traktat o ochronie bioróżnorodności na wodach międzynarodowych</w:t>
        </w:r>
      </w:hyperlink>
      <w:r w:rsidRPr="007C7AB4">
        <w:rPr>
          <w:rFonts w:asciiTheme="majorHAnsi" w:hAnsiTheme="majorHAnsi" w:cstheme="majorHAnsi"/>
        </w:rPr>
        <w:t xml:space="preserve">, wskazujące kroki jakie musimy podjąć, aby chronić morskie ekosystemy i bioróżnorodność. </w:t>
      </w:r>
    </w:p>
    <w:p w14:paraId="4E30980E" w14:textId="68195237" w:rsidR="00BD2E6B" w:rsidRPr="00064D2D" w:rsidRDefault="002057FF" w:rsidP="006570C4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>
        <w:rPr>
          <w:rFonts w:asciiTheme="majorHAnsi" w:hAnsiTheme="majorHAnsi" w:cstheme="majorHAnsi"/>
          <w:b/>
          <w:bCs/>
          <w:color w:val="2E74B5" w:themeColor="accent5" w:themeShade="BF"/>
        </w:rPr>
        <w:t>Rola rybaków</w:t>
      </w:r>
    </w:p>
    <w:p w14:paraId="320DAFD0" w14:textId="0D972811" w:rsidR="007C7AB4" w:rsidRDefault="007C7AB4" w:rsidP="006570C4">
      <w:pPr>
        <w:jc w:val="both"/>
        <w:rPr>
          <w:rFonts w:asciiTheme="majorHAnsi" w:hAnsiTheme="majorHAnsi" w:cstheme="majorHAnsi"/>
        </w:rPr>
      </w:pPr>
      <w:r w:rsidRPr="007C7AB4">
        <w:rPr>
          <w:rFonts w:asciiTheme="majorHAnsi" w:hAnsiTheme="majorHAnsi" w:cstheme="majorHAnsi"/>
        </w:rPr>
        <w:t xml:space="preserve">Istotną rolę w walce z utratą morskiej bioróżnorodności pełnią rybacy prowadzący swoją działalność w sposób odpowiedzialny, zgodnie z najnowszą wiedzą naukową. Dzięki dostosowaniu presji połowowej do kondycji danego stada oraz panujących warunków, rybacy ci zapewniają, że w środowisku pozostaje tyle ryb, aby utrzymać liczebność stada na odpowiednim poziomie. Zrównoważone połowy nie zaburzają </w:t>
      </w:r>
      <w:r w:rsidR="00AB1C84">
        <w:rPr>
          <w:rFonts w:asciiTheme="majorHAnsi" w:hAnsiTheme="majorHAnsi" w:cstheme="majorHAnsi"/>
        </w:rPr>
        <w:t xml:space="preserve">także </w:t>
      </w:r>
      <w:r w:rsidRPr="007C7AB4">
        <w:rPr>
          <w:rFonts w:asciiTheme="majorHAnsi" w:hAnsiTheme="majorHAnsi" w:cstheme="majorHAnsi"/>
        </w:rPr>
        <w:t xml:space="preserve">naturalnej równowagi ekosystemu i pomagają chronić inne zwierzęta (np. foki i morświny) oraz siedliska morskie. </w:t>
      </w:r>
    </w:p>
    <w:p w14:paraId="0BADD216" w14:textId="77777777" w:rsidR="00AB1C84" w:rsidRDefault="007C7AB4" w:rsidP="006570C4">
      <w:pPr>
        <w:jc w:val="both"/>
        <w:rPr>
          <w:rFonts w:asciiTheme="majorHAnsi" w:hAnsiTheme="majorHAnsi" w:cstheme="majorHAnsi"/>
        </w:rPr>
      </w:pPr>
      <w:r w:rsidRPr="007C7AB4">
        <w:rPr>
          <w:rFonts w:asciiTheme="majorHAnsi" w:hAnsiTheme="majorHAnsi" w:cstheme="majorHAnsi"/>
        </w:rPr>
        <w:t xml:space="preserve">Rybołówstwa prowadzące połowy zgodnie z najbardziej rygorystycznymi wymogami środowiskowymi, mogą otrzymać certyfikat zgodności ze </w:t>
      </w:r>
      <w:hyperlink r:id="rId16" w:history="1">
        <w:r w:rsidRPr="007C7AB4">
          <w:rPr>
            <w:rStyle w:val="Hipercze"/>
            <w:rFonts w:asciiTheme="majorHAnsi" w:hAnsiTheme="majorHAnsi" w:cstheme="majorHAnsi"/>
          </w:rPr>
          <w:t>Standardem Zrównoważonego Rybołówstwa MSC</w:t>
        </w:r>
      </w:hyperlink>
      <w:r w:rsidRPr="007C7AB4">
        <w:rPr>
          <w:rFonts w:asciiTheme="majorHAnsi" w:hAnsiTheme="majorHAnsi" w:cstheme="majorHAnsi"/>
        </w:rPr>
        <w:t>.</w:t>
      </w:r>
      <w:r w:rsidR="00AB1C84">
        <w:rPr>
          <w:rFonts w:asciiTheme="majorHAnsi" w:hAnsiTheme="majorHAnsi" w:cstheme="majorHAnsi"/>
        </w:rPr>
        <w:t xml:space="preserve"> </w:t>
      </w:r>
    </w:p>
    <w:p w14:paraId="504B6DA9" w14:textId="53836E37" w:rsidR="00AB1C84" w:rsidRDefault="007C7AB4" w:rsidP="006570C4">
      <w:pPr>
        <w:jc w:val="both"/>
        <w:rPr>
          <w:rFonts w:asciiTheme="majorHAnsi" w:hAnsiTheme="majorHAnsi" w:cstheme="majorHAnsi"/>
        </w:rPr>
      </w:pPr>
      <w:r w:rsidRPr="007C7AB4" w:rsidDel="00F84AA1">
        <w:rPr>
          <w:rFonts w:asciiTheme="majorHAnsi" w:hAnsiTheme="majorHAnsi" w:cstheme="majorHAnsi"/>
        </w:rPr>
        <w:t>Otrzymanie certyfikatu nie</w:t>
      </w:r>
      <w:r w:rsidRPr="007C7AB4">
        <w:rPr>
          <w:rFonts w:asciiTheme="majorHAnsi" w:hAnsiTheme="majorHAnsi" w:cstheme="majorHAnsi"/>
        </w:rPr>
        <w:t xml:space="preserve"> </w:t>
      </w:r>
      <w:r w:rsidRPr="007C7AB4" w:rsidDel="00F84AA1">
        <w:rPr>
          <w:rFonts w:asciiTheme="majorHAnsi" w:hAnsiTheme="majorHAnsi" w:cstheme="majorHAnsi"/>
        </w:rPr>
        <w:t>oznacza, że rybołówstwa przestają</w:t>
      </w:r>
      <w:r w:rsidRPr="007C7AB4">
        <w:rPr>
          <w:rFonts w:asciiTheme="majorHAnsi" w:hAnsiTheme="majorHAnsi" w:cstheme="majorHAnsi"/>
        </w:rPr>
        <w:t xml:space="preserve"> </w:t>
      </w:r>
      <w:r w:rsidRPr="007C7AB4" w:rsidDel="00F84AA1">
        <w:rPr>
          <w:rFonts w:asciiTheme="majorHAnsi" w:hAnsiTheme="majorHAnsi" w:cstheme="majorHAnsi"/>
        </w:rPr>
        <w:t>inwestować w dalszy zrównoważony rozwój</w:t>
      </w:r>
      <w:r w:rsidRPr="007C7AB4">
        <w:rPr>
          <w:rFonts w:asciiTheme="majorHAnsi" w:hAnsiTheme="majorHAnsi" w:cstheme="majorHAnsi"/>
        </w:rPr>
        <w:t xml:space="preserve">. Większość rybołówstw wraz z uzyskaniem pozytywnej oceny otrzymuje listę warunków, które </w:t>
      </w:r>
      <w:r w:rsidRPr="007C7AB4">
        <w:rPr>
          <w:rFonts w:asciiTheme="majorHAnsi" w:hAnsiTheme="majorHAnsi" w:cstheme="majorHAnsi"/>
        </w:rPr>
        <w:lastRenderedPageBreak/>
        <w:t>musi spełnić</w:t>
      </w:r>
      <w:r w:rsidR="004C0797">
        <w:rPr>
          <w:rFonts w:asciiTheme="majorHAnsi" w:hAnsiTheme="majorHAnsi" w:cstheme="majorHAnsi"/>
        </w:rPr>
        <w:t>,</w:t>
      </w:r>
      <w:r w:rsidRPr="007C7AB4">
        <w:rPr>
          <w:rFonts w:asciiTheme="majorHAnsi" w:hAnsiTheme="majorHAnsi" w:cstheme="majorHAnsi"/>
        </w:rPr>
        <w:t xml:space="preserve"> by utrzymać certyfikat. Na corocznych audytach sprawdzających, rybołówstwa muszą wykazać, że wdrożone zostały ustalone wcześniej rozwiązania usprawniające połowy.</w:t>
      </w:r>
    </w:p>
    <w:p w14:paraId="3F018500" w14:textId="28963D91" w:rsidR="007C7AB4" w:rsidRPr="007C7AB4" w:rsidRDefault="007C7AB4" w:rsidP="006570C4">
      <w:pPr>
        <w:jc w:val="both"/>
        <w:rPr>
          <w:rFonts w:asciiTheme="majorHAnsi" w:hAnsiTheme="majorHAnsi" w:cstheme="majorHAnsi"/>
        </w:rPr>
      </w:pPr>
      <w:r w:rsidRPr="007C7AB4">
        <w:rPr>
          <w:rFonts w:asciiTheme="majorHAnsi" w:hAnsiTheme="majorHAnsi" w:cstheme="majorHAnsi"/>
        </w:rPr>
        <w:t xml:space="preserve">W ciągu </w:t>
      </w:r>
      <w:hyperlink r:id="rId17" w:history="1">
        <w:r w:rsidRPr="007C7AB4">
          <w:rPr>
            <w:rStyle w:val="Hipercze"/>
            <w:rFonts w:asciiTheme="majorHAnsi" w:hAnsiTheme="majorHAnsi" w:cstheme="majorHAnsi"/>
          </w:rPr>
          <w:t>ostatnich 3 lat certyfikowane rybołówstwa MSC wprowadziły 418 usprawnień</w:t>
        </w:r>
      </w:hyperlink>
      <w:r w:rsidRPr="007C7AB4">
        <w:rPr>
          <w:rFonts w:asciiTheme="majorHAnsi" w:hAnsiTheme="majorHAnsi" w:cstheme="majorHAnsi"/>
        </w:rPr>
        <w:t xml:space="preserve"> na rzecz gatunków zagrożonych i podlegających ochronie, redukcji przyłowu, ochrony siedlisk czy wdrożenia strategii połowowych. Przykładem odpowiedzialnych praktyk jest dostosowanie narzędzi połowowych przez </w:t>
      </w:r>
      <w:hyperlink r:id="rId18" w:history="1">
        <w:r w:rsidRPr="007C7AB4">
          <w:rPr>
            <w:rStyle w:val="Hipercze"/>
            <w:rFonts w:asciiTheme="majorHAnsi" w:hAnsiTheme="majorHAnsi" w:cstheme="majorHAnsi"/>
          </w:rPr>
          <w:t xml:space="preserve">rybołówstwa tuńczyka białego i </w:t>
        </w:r>
        <w:proofErr w:type="spellStart"/>
        <w:r w:rsidRPr="007C7AB4">
          <w:rPr>
            <w:rStyle w:val="Hipercze"/>
            <w:rFonts w:asciiTheme="majorHAnsi" w:hAnsiTheme="majorHAnsi" w:cstheme="majorHAnsi"/>
          </w:rPr>
          <w:t>żółtopłetwego</w:t>
        </w:r>
        <w:proofErr w:type="spellEnd"/>
        <w:r w:rsidRPr="007C7AB4">
          <w:rPr>
            <w:rStyle w:val="Hipercze"/>
            <w:rFonts w:asciiTheme="majorHAnsi" w:hAnsiTheme="majorHAnsi" w:cstheme="majorHAnsi"/>
          </w:rPr>
          <w:t xml:space="preserve"> z Fidżi</w:t>
        </w:r>
      </w:hyperlink>
      <w:r w:rsidRPr="007C7AB4">
        <w:rPr>
          <w:rFonts w:asciiTheme="majorHAnsi" w:hAnsiTheme="majorHAnsi" w:cstheme="majorHAnsi"/>
        </w:rPr>
        <w:t>, by zmniejszyć interakcję z rekinami i</w:t>
      </w:r>
      <w:r w:rsidR="002057FF">
        <w:rPr>
          <w:rFonts w:asciiTheme="majorHAnsi" w:hAnsiTheme="majorHAnsi" w:cstheme="majorHAnsi"/>
        </w:rPr>
        <w:t> </w:t>
      </w:r>
      <w:r w:rsidRPr="007C7AB4">
        <w:rPr>
          <w:rFonts w:asciiTheme="majorHAnsi" w:hAnsiTheme="majorHAnsi" w:cstheme="majorHAnsi"/>
        </w:rPr>
        <w:t xml:space="preserve">żółwiami morskimi. Z kolei </w:t>
      </w:r>
      <w:hyperlink r:id="rId19" w:history="1">
        <w:r w:rsidRPr="007C7AB4">
          <w:rPr>
            <w:rStyle w:val="Hipercze"/>
            <w:rFonts w:asciiTheme="majorHAnsi" w:hAnsiTheme="majorHAnsi" w:cstheme="majorHAnsi"/>
          </w:rPr>
          <w:t>rybołówstwo krewetki z Oregonu i Waszyngtonu</w:t>
        </w:r>
      </w:hyperlink>
      <w:r w:rsidRPr="007C7AB4">
        <w:rPr>
          <w:rFonts w:asciiTheme="majorHAnsi" w:hAnsiTheme="majorHAnsi" w:cstheme="majorHAnsi"/>
        </w:rPr>
        <w:t xml:space="preserve">, umieszcza na linach nośnych sieci światła LED, co pozwoliło ograniczyć przyłów ryb z gatunku </w:t>
      </w:r>
      <w:proofErr w:type="spellStart"/>
      <w:r w:rsidRPr="007C7AB4">
        <w:rPr>
          <w:rFonts w:asciiTheme="majorHAnsi" w:hAnsiTheme="majorHAnsi" w:cstheme="majorHAnsi"/>
        </w:rPr>
        <w:t>eulachon</w:t>
      </w:r>
      <w:proofErr w:type="spellEnd"/>
      <w:r w:rsidRPr="007C7AB4">
        <w:rPr>
          <w:rFonts w:asciiTheme="majorHAnsi" w:hAnsiTheme="majorHAnsi" w:cstheme="majorHAnsi"/>
        </w:rPr>
        <w:t xml:space="preserve"> o 80-90%. </w:t>
      </w:r>
    </w:p>
    <w:p w14:paraId="3858170F" w14:textId="77777777" w:rsidR="007C7AB4" w:rsidRPr="007C7AB4" w:rsidRDefault="007C7AB4" w:rsidP="006570C4">
      <w:pPr>
        <w:jc w:val="both"/>
        <w:rPr>
          <w:rFonts w:asciiTheme="majorHAnsi" w:hAnsiTheme="majorHAnsi" w:cstheme="majorHAnsi"/>
        </w:rPr>
      </w:pPr>
      <w:r w:rsidRPr="007C7AB4">
        <w:rPr>
          <w:rFonts w:asciiTheme="majorHAnsi" w:hAnsiTheme="majorHAnsi" w:cstheme="majorHAnsi"/>
        </w:rPr>
        <w:t xml:space="preserve">Obecnie w Programie MSC uczestniczy 628 rybołówstw z całego świata, co stanowi 19% wszystkich światowych połowów dziko żyjących ryb i owoców morza. Jak pokazują badania, stada na których połowy prowadzą </w:t>
      </w:r>
      <w:hyperlink r:id="rId20" w:history="1">
        <w:r w:rsidRPr="007C7AB4">
          <w:rPr>
            <w:rStyle w:val="Hipercze"/>
            <w:rFonts w:asciiTheme="majorHAnsi" w:hAnsiTheme="majorHAnsi" w:cstheme="majorHAnsi"/>
          </w:rPr>
          <w:t>rybołówstwa posiadające certyfikat MSC, znajdują się w lepszej kondycji</w:t>
        </w:r>
      </w:hyperlink>
      <w:r w:rsidRPr="007C7AB4">
        <w:rPr>
          <w:rFonts w:asciiTheme="majorHAnsi" w:hAnsiTheme="majorHAnsi" w:cstheme="majorHAnsi"/>
        </w:rPr>
        <w:t xml:space="preserve"> niż stada poławiane przez niecertyfikowane rybołówstwa. </w:t>
      </w:r>
    </w:p>
    <w:p w14:paraId="659C9443" w14:textId="2FA34B0A" w:rsidR="002057FF" w:rsidRPr="002057FF" w:rsidRDefault="002057FF" w:rsidP="006570C4">
      <w:pPr>
        <w:jc w:val="both"/>
        <w:rPr>
          <w:rFonts w:asciiTheme="majorHAnsi" w:hAnsiTheme="majorHAnsi" w:cstheme="majorHAnsi"/>
          <w:b/>
          <w:bCs/>
          <w:color w:val="2E74B5" w:themeColor="accent5" w:themeShade="BF"/>
        </w:rPr>
      </w:pPr>
      <w:r w:rsidRPr="002057FF">
        <w:rPr>
          <w:rFonts w:asciiTheme="majorHAnsi" w:hAnsiTheme="majorHAnsi" w:cstheme="majorHAnsi"/>
          <w:b/>
          <w:bCs/>
          <w:color w:val="2E74B5" w:themeColor="accent5" w:themeShade="BF"/>
        </w:rPr>
        <w:t>Ty też możesz chronić ekosystemy morskie</w:t>
      </w:r>
    </w:p>
    <w:p w14:paraId="3DC8B487" w14:textId="77777777" w:rsidR="002057FF" w:rsidRPr="002057FF" w:rsidRDefault="002057FF" w:rsidP="006570C4">
      <w:pPr>
        <w:jc w:val="both"/>
        <w:rPr>
          <w:rFonts w:asciiTheme="majorHAnsi" w:hAnsiTheme="majorHAnsi" w:cstheme="majorHAnsi"/>
        </w:rPr>
      </w:pPr>
      <w:r w:rsidRPr="002057FF">
        <w:rPr>
          <w:rFonts w:asciiTheme="majorHAnsi" w:hAnsiTheme="majorHAnsi" w:cstheme="majorHAnsi"/>
        </w:rPr>
        <w:t>Każdy z nas, bez względu na miejsce zamieszkania, może przyczynić się do ochrony Bałtyku i wszystkich ekosystemów morskich. Ogromne znaczenie mają nawet najmniejsze działania, które staną się codzienną rutyną każdego z nas. Co możemy zrobić? Wystarczy ograniczyć ilość zużywanego plastiku, środki chemiczne zastąpić preparatami naturalnego pochodzenia, odpowiednio segregować śmieci, a podczas codziennych zakupów wybierać ryby i owoce morza z wiarygodnym oznakowaniem ekologicznym, takim jak certyfikat zrównoważonego rybołówstwa MSC.</w:t>
      </w:r>
    </w:p>
    <w:p w14:paraId="57C282FF" w14:textId="77777777" w:rsidR="002057FF" w:rsidRPr="002057FF" w:rsidRDefault="002057FF" w:rsidP="006570C4">
      <w:pPr>
        <w:jc w:val="both"/>
        <w:rPr>
          <w:rFonts w:asciiTheme="majorHAnsi" w:hAnsiTheme="majorHAnsi" w:cstheme="majorHAnsi"/>
        </w:rPr>
      </w:pPr>
      <w:r w:rsidRPr="002057FF">
        <w:rPr>
          <w:rFonts w:asciiTheme="majorHAnsi" w:hAnsiTheme="majorHAnsi" w:cstheme="majorHAnsi"/>
        </w:rPr>
        <w:t xml:space="preserve">Niebieski certyfikat MSC gwarantuje, że ryby i owoce morza pochodzą ze zrównoważonych, certyfikowanych połowów. Dzięki niemu możemy w prosty sposób wspierać odpowiedzialnych rybaków, którzy codziennie wykonują ogromną pracę, by prowadzić połowy zgodnie z najbardziej rygorystycznymi wymogami środowiskowymi, a nasze decyzje o wyborze certyfikowanych produktów stanowią zachętę dla kolejnych rybołówstw, by wprowadzać pozytywne zmiany w morzach i oceanach. </w:t>
      </w:r>
    </w:p>
    <w:p w14:paraId="7485F5FA" w14:textId="523A6D75" w:rsidR="0014396E" w:rsidRPr="00D44A91" w:rsidRDefault="0014396E" w:rsidP="006570C4">
      <w:pPr>
        <w:jc w:val="both"/>
        <w:rPr>
          <w:rFonts w:asciiTheme="majorHAnsi" w:hAnsiTheme="majorHAnsi" w:cstheme="majorHAnsi"/>
        </w:rPr>
      </w:pPr>
    </w:p>
    <w:p w14:paraId="4893BC3E" w14:textId="0FCE079F" w:rsidR="00761EAA" w:rsidRPr="00D44A91" w:rsidRDefault="00761EAA" w:rsidP="006570C4">
      <w:pPr>
        <w:spacing w:line="240" w:lineRule="auto"/>
        <w:jc w:val="both"/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</w:pPr>
      <w:r w:rsidRPr="00D44A91">
        <w:rPr>
          <w:rFonts w:asciiTheme="majorHAnsi" w:hAnsiTheme="majorHAnsi" w:cstheme="majorHAnsi"/>
          <w:b/>
          <w:bCs/>
          <w:color w:val="2E74B5" w:themeColor="accent5" w:themeShade="BF"/>
          <w:sz w:val="18"/>
          <w:szCs w:val="18"/>
        </w:rPr>
        <w:t>Informacje o MSC:</w:t>
      </w:r>
    </w:p>
    <w:p w14:paraId="34690EC1" w14:textId="77777777" w:rsidR="00761EAA" w:rsidRPr="00D44A91" w:rsidRDefault="00761EAA" w:rsidP="006570C4">
      <w:pPr>
        <w:shd w:val="clear" w:color="auto" w:fill="FEFEFE"/>
        <w:spacing w:after="12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D44A91">
        <w:rPr>
          <w:rFonts w:asciiTheme="majorHAnsi" w:hAnsiTheme="majorHAnsi" w:cstheme="majorHAnsi"/>
          <w:sz w:val="18"/>
          <w:szCs w:val="18"/>
        </w:rPr>
        <w:t>MSC (Marine Stewardship Council) jest niezależną, międzynarodową organizacją pozarządową. Wraz z naukowcami, rybakami oraz organizacjami ekologicznymi MSC opracowało standardy środowiskowe w zakresie zrównoważonego rybołówstwa, aby promować przyjazne środowisku praktyki rybackie wśród konsumentów i partnerów na całym świecie. Działania MSC obejmują wyróżnianie odpowiedzialnych praktyk rybackich certyfikatem MSC, certyfikację w łańcuchu dostaw, współpracę z partnerami biznesowymi oraz programy edukacyjne wpływające na decyzję zakupowe konsumentów na całym świecie. Niebieski certyfikat MSC znajdujący się na produktach rybnych i owocach morza pochodzących ze zrównoważonych połowów, gwarantuje, że pochodzą one ze stabilnych i dobrze zarządzanych łowisk, a produktami rybnymi i owocami morza będziemy cieszyć się zarówno my jak i przyszłe pokolenia.</w:t>
      </w:r>
    </w:p>
    <w:p w14:paraId="3CFBBD3D" w14:textId="06190EAA" w:rsidR="00A21D0F" w:rsidRPr="00D44A91" w:rsidRDefault="00761EAA" w:rsidP="006570C4">
      <w:pPr>
        <w:shd w:val="clear" w:color="auto" w:fill="FEFEFE"/>
        <w:spacing w:after="12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r w:rsidRPr="00D44A91">
        <w:rPr>
          <w:rFonts w:asciiTheme="majorHAnsi" w:hAnsiTheme="majorHAnsi" w:cstheme="majorHAnsi"/>
          <w:sz w:val="18"/>
          <w:szCs w:val="18"/>
        </w:rPr>
        <w:t>W program MSC zaangażowanych jest obecnie już ponad 500 rybołówstw, co przekłada się na 1</w:t>
      </w:r>
      <w:r w:rsidR="00A21D0F" w:rsidRPr="00D44A91">
        <w:rPr>
          <w:rFonts w:asciiTheme="majorHAnsi" w:hAnsiTheme="majorHAnsi" w:cstheme="majorHAnsi"/>
          <w:sz w:val="18"/>
          <w:szCs w:val="18"/>
        </w:rPr>
        <w:t>9</w:t>
      </w:r>
      <w:r w:rsidRPr="00D44A91">
        <w:rPr>
          <w:rFonts w:asciiTheme="majorHAnsi" w:hAnsiTheme="majorHAnsi" w:cstheme="majorHAnsi"/>
          <w:sz w:val="18"/>
          <w:szCs w:val="18"/>
        </w:rPr>
        <w:t>% światowych połowów dzikich ryb i owoców morza. Dzięki temu na pó</w:t>
      </w:r>
      <w:r w:rsidR="00A21D0F" w:rsidRPr="00D44A91">
        <w:rPr>
          <w:rFonts w:asciiTheme="majorHAnsi" w:hAnsiTheme="majorHAnsi" w:cstheme="majorHAnsi"/>
          <w:sz w:val="18"/>
          <w:szCs w:val="18"/>
        </w:rPr>
        <w:t>ł</w:t>
      </w:r>
      <w:r w:rsidRPr="00D44A91">
        <w:rPr>
          <w:rFonts w:asciiTheme="majorHAnsi" w:hAnsiTheme="majorHAnsi" w:cstheme="majorHAnsi"/>
          <w:sz w:val="18"/>
          <w:szCs w:val="18"/>
        </w:rPr>
        <w:t>kach sklepowych na całym świecie dostępnych jest już ponad 20 000 różnych produktów z niebieskim certyfikatem MSC (dane za brytyjski rok finansowy 202</w:t>
      </w:r>
      <w:r w:rsidR="00F52BCC">
        <w:rPr>
          <w:rFonts w:asciiTheme="majorHAnsi" w:hAnsiTheme="majorHAnsi" w:cstheme="majorHAnsi"/>
          <w:sz w:val="18"/>
          <w:szCs w:val="18"/>
        </w:rPr>
        <w:t>1</w:t>
      </w:r>
      <w:r w:rsidRPr="00D44A91">
        <w:rPr>
          <w:rFonts w:asciiTheme="majorHAnsi" w:hAnsiTheme="majorHAnsi" w:cstheme="majorHAnsi"/>
          <w:sz w:val="18"/>
          <w:szCs w:val="18"/>
        </w:rPr>
        <w:t>-2</w:t>
      </w:r>
      <w:r w:rsidR="00F52BCC">
        <w:rPr>
          <w:rFonts w:asciiTheme="majorHAnsi" w:hAnsiTheme="majorHAnsi" w:cstheme="majorHAnsi"/>
          <w:sz w:val="18"/>
          <w:szCs w:val="18"/>
        </w:rPr>
        <w:t>2</w:t>
      </w:r>
      <w:r w:rsidRPr="00D44A91">
        <w:rPr>
          <w:rFonts w:asciiTheme="majorHAnsi" w:hAnsiTheme="majorHAnsi" w:cstheme="majorHAnsi"/>
          <w:sz w:val="18"/>
          <w:szCs w:val="18"/>
        </w:rPr>
        <w:t xml:space="preserve">). W Polsce to około 400 certyfikowanych produktów, które można znaleźć zarówno w największych sieciach handlowych, jak i osiedlowych sklepikach. </w:t>
      </w:r>
    </w:p>
    <w:p w14:paraId="6E070832" w14:textId="285ECA95" w:rsidR="00761EAA" w:rsidRDefault="00000000" w:rsidP="006570C4">
      <w:pPr>
        <w:shd w:val="clear" w:color="auto" w:fill="FEFEFE"/>
        <w:spacing w:after="120"/>
        <w:jc w:val="both"/>
        <w:textAlignment w:val="baseline"/>
        <w:rPr>
          <w:rFonts w:asciiTheme="majorHAnsi" w:hAnsiTheme="majorHAnsi" w:cstheme="majorHAnsi"/>
          <w:sz w:val="18"/>
          <w:szCs w:val="18"/>
        </w:rPr>
      </w:pPr>
      <w:hyperlink r:id="rId21" w:history="1">
        <w:r w:rsidR="002057FF" w:rsidRPr="00424059">
          <w:rPr>
            <w:rStyle w:val="Hipercze"/>
            <w:rFonts w:asciiTheme="majorHAnsi" w:hAnsiTheme="majorHAnsi" w:cstheme="majorHAnsi"/>
            <w:sz w:val="18"/>
            <w:szCs w:val="18"/>
          </w:rPr>
          <w:t>www.msc.org/pl</w:t>
        </w:r>
      </w:hyperlink>
    </w:p>
    <w:p w14:paraId="26B51EC1" w14:textId="793306C8" w:rsidR="002057FF" w:rsidRPr="002057FF" w:rsidRDefault="00000000" w:rsidP="006570C4">
      <w:pPr>
        <w:shd w:val="clear" w:color="auto" w:fill="FEFEFE"/>
        <w:spacing w:after="120"/>
        <w:jc w:val="both"/>
        <w:textAlignment w:val="baseline"/>
        <w:rPr>
          <w:rFonts w:asciiTheme="majorHAnsi" w:eastAsia="Calibri" w:hAnsiTheme="majorHAnsi" w:cstheme="majorHAnsi"/>
          <w:b/>
          <w:bCs/>
          <w:sz w:val="18"/>
          <w:szCs w:val="18"/>
        </w:rPr>
      </w:pPr>
      <w:hyperlink r:id="rId22" w:history="1">
        <w:r w:rsidR="002057FF" w:rsidRPr="00424059">
          <w:rPr>
            <w:rStyle w:val="Hipercze"/>
            <w:rFonts w:asciiTheme="majorHAnsi" w:hAnsiTheme="majorHAnsi" w:cstheme="majorHAnsi"/>
            <w:sz w:val="18"/>
            <w:szCs w:val="18"/>
          </w:rPr>
          <w:t>www.msc.org/pl/Baltyk</w:t>
        </w:r>
      </w:hyperlink>
      <w:r w:rsidR="002057FF">
        <w:rPr>
          <w:rFonts w:asciiTheme="majorHAnsi" w:hAnsiTheme="majorHAnsi" w:cstheme="majorHAnsi"/>
          <w:sz w:val="18"/>
          <w:szCs w:val="18"/>
        </w:rPr>
        <w:t xml:space="preserve">   </w:t>
      </w:r>
    </w:p>
    <w:sectPr w:rsidR="002057FF" w:rsidRPr="002057FF" w:rsidSect="00761EAA">
      <w:headerReference w:type="default" r:id="rId23"/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044A58" w14:textId="77777777" w:rsidR="008A050E" w:rsidRDefault="008A050E" w:rsidP="00761EAA">
      <w:pPr>
        <w:spacing w:after="0" w:line="240" w:lineRule="auto"/>
      </w:pPr>
      <w:r>
        <w:separator/>
      </w:r>
    </w:p>
  </w:endnote>
  <w:endnote w:type="continuationSeparator" w:id="0">
    <w:p w14:paraId="72FED06C" w14:textId="77777777" w:rsidR="008A050E" w:rsidRDefault="008A050E" w:rsidP="00761E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BCEC31" w14:textId="77777777" w:rsidR="008A050E" w:rsidRDefault="008A050E" w:rsidP="00761EAA">
      <w:pPr>
        <w:spacing w:after="0" w:line="240" w:lineRule="auto"/>
      </w:pPr>
      <w:r>
        <w:separator/>
      </w:r>
    </w:p>
  </w:footnote>
  <w:footnote w:type="continuationSeparator" w:id="0">
    <w:p w14:paraId="7B5BA064" w14:textId="77777777" w:rsidR="008A050E" w:rsidRDefault="008A050E" w:rsidP="00761EAA">
      <w:pPr>
        <w:spacing w:after="0" w:line="240" w:lineRule="auto"/>
      </w:pPr>
      <w:r>
        <w:continuationSeparator/>
      </w:r>
    </w:p>
  </w:footnote>
  <w:footnote w:id="1">
    <w:p w14:paraId="63797939" w14:textId="77777777" w:rsidR="007C7AB4" w:rsidRPr="00BE0134" w:rsidRDefault="007C7AB4" w:rsidP="007C7AB4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BE0134">
        <w:rPr>
          <w:lang w:val="en-US"/>
        </w:rPr>
        <w:t xml:space="preserve"> </w:t>
      </w:r>
      <w:r w:rsidRPr="00245235">
        <w:rPr>
          <w:lang w:val="en-US"/>
        </w:rPr>
        <w:t>https://icriforum.org/iucn-red-list-human-activity-devastating-corals/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1871" w14:textId="6F334AE3" w:rsidR="00761EAA" w:rsidRDefault="00761EAA">
    <w:pPr>
      <w:pStyle w:val="Nagwek"/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08E46787" wp14:editId="54F42B52">
          <wp:simplePos x="0" y="0"/>
          <wp:positionH relativeFrom="page">
            <wp:posOffset>-3810</wp:posOffset>
          </wp:positionH>
          <wp:positionV relativeFrom="page">
            <wp:posOffset>14605</wp:posOffset>
          </wp:positionV>
          <wp:extent cx="7559675" cy="10690225"/>
          <wp:effectExtent l="0" t="0" r="0" b="3175"/>
          <wp:wrapNone/>
          <wp:docPr id="1073741825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37538078" w14:textId="7033E56F" w:rsidR="00761EAA" w:rsidRDefault="00761EAA">
    <w:pPr>
      <w:pStyle w:val="Nagwek"/>
    </w:pPr>
  </w:p>
  <w:p w14:paraId="11F5B868" w14:textId="1AB0229C" w:rsidR="00761EAA" w:rsidRDefault="00761EAA">
    <w:pPr>
      <w:pStyle w:val="Nagwek"/>
    </w:pPr>
  </w:p>
  <w:p w14:paraId="722C7051" w14:textId="2DDDD5BA" w:rsidR="00761EAA" w:rsidRDefault="00761EAA">
    <w:pPr>
      <w:pStyle w:val="Nagwek"/>
    </w:pPr>
  </w:p>
  <w:p w14:paraId="4D2A5550" w14:textId="77777777" w:rsidR="00761EAA" w:rsidRDefault="00761EAA">
    <w:pPr>
      <w:pStyle w:val="Nagwek"/>
    </w:pPr>
  </w:p>
  <w:p w14:paraId="73F62CFA" w14:textId="7A74D599" w:rsidR="00761EAA" w:rsidRDefault="00761EA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3CEC20" w14:textId="68418DF4" w:rsidR="00761EAA" w:rsidRDefault="00761EAA">
    <w:pPr>
      <w:pStyle w:val="Nagwek"/>
    </w:pPr>
    <w:r>
      <w:rPr>
        <w:noProof/>
      </w:rPr>
      <w:drawing>
        <wp:anchor distT="152400" distB="152400" distL="152400" distR="152400" simplePos="0" relativeHeight="251661312" behindDoc="1" locked="0" layoutInCell="1" allowOverlap="1" wp14:anchorId="35EFA86D" wp14:editId="5F056B60">
          <wp:simplePos x="0" y="0"/>
          <wp:positionH relativeFrom="page">
            <wp:posOffset>-3810</wp:posOffset>
          </wp:positionH>
          <wp:positionV relativeFrom="page">
            <wp:posOffset>5877</wp:posOffset>
          </wp:positionV>
          <wp:extent cx="7559675" cy="10690225"/>
          <wp:effectExtent l="0" t="0" r="0" b="3175"/>
          <wp:wrapNone/>
          <wp:docPr id="2" name="officeArt object" descr="A picture containing background pattern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A picture containing background pattern&#10;&#10;Description automatically generate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02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830737"/>
    <w:multiLevelType w:val="multilevel"/>
    <w:tmpl w:val="EE34F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35045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691"/>
    <w:rsid w:val="000069B8"/>
    <w:rsid w:val="00014282"/>
    <w:rsid w:val="000201FF"/>
    <w:rsid w:val="00021F14"/>
    <w:rsid w:val="00030262"/>
    <w:rsid w:val="0004280E"/>
    <w:rsid w:val="0004565C"/>
    <w:rsid w:val="00050612"/>
    <w:rsid w:val="00055C8D"/>
    <w:rsid w:val="00064D2D"/>
    <w:rsid w:val="00066FC6"/>
    <w:rsid w:val="00080801"/>
    <w:rsid w:val="000B55DF"/>
    <w:rsid w:val="000B795E"/>
    <w:rsid w:val="000E71C0"/>
    <w:rsid w:val="00102BEC"/>
    <w:rsid w:val="001101CF"/>
    <w:rsid w:val="0014396E"/>
    <w:rsid w:val="00151F88"/>
    <w:rsid w:val="001542DE"/>
    <w:rsid w:val="001554FC"/>
    <w:rsid w:val="00160FCC"/>
    <w:rsid w:val="00167FEB"/>
    <w:rsid w:val="0019173F"/>
    <w:rsid w:val="001A2F8C"/>
    <w:rsid w:val="001A735F"/>
    <w:rsid w:val="001C5B1B"/>
    <w:rsid w:val="001C5E0F"/>
    <w:rsid w:val="001E18C8"/>
    <w:rsid w:val="002039D6"/>
    <w:rsid w:val="002057FF"/>
    <w:rsid w:val="00220986"/>
    <w:rsid w:val="0023023D"/>
    <w:rsid w:val="00242C3B"/>
    <w:rsid w:val="00247F25"/>
    <w:rsid w:val="00261F1F"/>
    <w:rsid w:val="00274556"/>
    <w:rsid w:val="00290070"/>
    <w:rsid w:val="002A0387"/>
    <w:rsid w:val="002A5084"/>
    <w:rsid w:val="002D1680"/>
    <w:rsid w:val="002E4D2B"/>
    <w:rsid w:val="002F71E1"/>
    <w:rsid w:val="002F7DEF"/>
    <w:rsid w:val="00302FAA"/>
    <w:rsid w:val="00303108"/>
    <w:rsid w:val="00312591"/>
    <w:rsid w:val="00312A0E"/>
    <w:rsid w:val="00316EE7"/>
    <w:rsid w:val="003234F8"/>
    <w:rsid w:val="00324882"/>
    <w:rsid w:val="00327355"/>
    <w:rsid w:val="00352D81"/>
    <w:rsid w:val="00357C4E"/>
    <w:rsid w:val="00375C50"/>
    <w:rsid w:val="003777DF"/>
    <w:rsid w:val="003875FB"/>
    <w:rsid w:val="00394FEB"/>
    <w:rsid w:val="003F21A0"/>
    <w:rsid w:val="004141CC"/>
    <w:rsid w:val="004230CC"/>
    <w:rsid w:val="004775E8"/>
    <w:rsid w:val="00490B0A"/>
    <w:rsid w:val="004B185B"/>
    <w:rsid w:val="004C0797"/>
    <w:rsid w:val="004C1BFD"/>
    <w:rsid w:val="004E0E1B"/>
    <w:rsid w:val="004E6829"/>
    <w:rsid w:val="004F2FCE"/>
    <w:rsid w:val="004F7C75"/>
    <w:rsid w:val="00532B0F"/>
    <w:rsid w:val="00542D22"/>
    <w:rsid w:val="0056626A"/>
    <w:rsid w:val="0057244B"/>
    <w:rsid w:val="00572F84"/>
    <w:rsid w:val="00592A1A"/>
    <w:rsid w:val="00592E66"/>
    <w:rsid w:val="005A6AC9"/>
    <w:rsid w:val="005D2355"/>
    <w:rsid w:val="005E1E03"/>
    <w:rsid w:val="005E2BF4"/>
    <w:rsid w:val="005E40C7"/>
    <w:rsid w:val="005F37E6"/>
    <w:rsid w:val="0060723F"/>
    <w:rsid w:val="00615640"/>
    <w:rsid w:val="00615F78"/>
    <w:rsid w:val="00623DD1"/>
    <w:rsid w:val="006335D6"/>
    <w:rsid w:val="00647032"/>
    <w:rsid w:val="006570C4"/>
    <w:rsid w:val="00663A16"/>
    <w:rsid w:val="00684404"/>
    <w:rsid w:val="006C3F07"/>
    <w:rsid w:val="006C75BD"/>
    <w:rsid w:val="006F67B5"/>
    <w:rsid w:val="00710E3B"/>
    <w:rsid w:val="00717420"/>
    <w:rsid w:val="00717CF7"/>
    <w:rsid w:val="00740283"/>
    <w:rsid w:val="00744A26"/>
    <w:rsid w:val="00745C7A"/>
    <w:rsid w:val="007619DA"/>
    <w:rsid w:val="00761EAA"/>
    <w:rsid w:val="007713E3"/>
    <w:rsid w:val="00771F93"/>
    <w:rsid w:val="00790089"/>
    <w:rsid w:val="00792420"/>
    <w:rsid w:val="0079402C"/>
    <w:rsid w:val="007A43E8"/>
    <w:rsid w:val="007A6F9A"/>
    <w:rsid w:val="007B0428"/>
    <w:rsid w:val="007C7AB4"/>
    <w:rsid w:val="007E07CF"/>
    <w:rsid w:val="007E25A4"/>
    <w:rsid w:val="007F3122"/>
    <w:rsid w:val="00820066"/>
    <w:rsid w:val="008213D3"/>
    <w:rsid w:val="00843C10"/>
    <w:rsid w:val="008A050E"/>
    <w:rsid w:val="008A1635"/>
    <w:rsid w:val="008C30A1"/>
    <w:rsid w:val="008D0D37"/>
    <w:rsid w:val="008E1565"/>
    <w:rsid w:val="008E24D3"/>
    <w:rsid w:val="008E45CE"/>
    <w:rsid w:val="0090089D"/>
    <w:rsid w:val="009323DE"/>
    <w:rsid w:val="00941E47"/>
    <w:rsid w:val="00943E7D"/>
    <w:rsid w:val="00951A9E"/>
    <w:rsid w:val="00960691"/>
    <w:rsid w:val="00962E23"/>
    <w:rsid w:val="0096437B"/>
    <w:rsid w:val="0097292A"/>
    <w:rsid w:val="00972B35"/>
    <w:rsid w:val="00976789"/>
    <w:rsid w:val="0098103B"/>
    <w:rsid w:val="00981439"/>
    <w:rsid w:val="009B66F8"/>
    <w:rsid w:val="009C0636"/>
    <w:rsid w:val="009C1AC9"/>
    <w:rsid w:val="009C60F0"/>
    <w:rsid w:val="009F0FB0"/>
    <w:rsid w:val="00A06C32"/>
    <w:rsid w:val="00A133FC"/>
    <w:rsid w:val="00A141D0"/>
    <w:rsid w:val="00A15B37"/>
    <w:rsid w:val="00A17030"/>
    <w:rsid w:val="00A21D0F"/>
    <w:rsid w:val="00A406AF"/>
    <w:rsid w:val="00A4531D"/>
    <w:rsid w:val="00A612FA"/>
    <w:rsid w:val="00A643C0"/>
    <w:rsid w:val="00A66C9A"/>
    <w:rsid w:val="00A71A3C"/>
    <w:rsid w:val="00A75BEE"/>
    <w:rsid w:val="00A83F8A"/>
    <w:rsid w:val="00A87194"/>
    <w:rsid w:val="00A901F4"/>
    <w:rsid w:val="00AB1C84"/>
    <w:rsid w:val="00AE1BE4"/>
    <w:rsid w:val="00B3429B"/>
    <w:rsid w:val="00B45393"/>
    <w:rsid w:val="00B51090"/>
    <w:rsid w:val="00B857A1"/>
    <w:rsid w:val="00B90B4D"/>
    <w:rsid w:val="00B9325D"/>
    <w:rsid w:val="00BA69A0"/>
    <w:rsid w:val="00BC2B3D"/>
    <w:rsid w:val="00BC3AE7"/>
    <w:rsid w:val="00BC3B53"/>
    <w:rsid w:val="00BD25BA"/>
    <w:rsid w:val="00BD2E6B"/>
    <w:rsid w:val="00BD34D4"/>
    <w:rsid w:val="00C025CF"/>
    <w:rsid w:val="00C03243"/>
    <w:rsid w:val="00C12364"/>
    <w:rsid w:val="00C16549"/>
    <w:rsid w:val="00C2032D"/>
    <w:rsid w:val="00C45166"/>
    <w:rsid w:val="00C55008"/>
    <w:rsid w:val="00C703FB"/>
    <w:rsid w:val="00CB0546"/>
    <w:rsid w:val="00CB1F70"/>
    <w:rsid w:val="00CB2F11"/>
    <w:rsid w:val="00CB4F8C"/>
    <w:rsid w:val="00CB6231"/>
    <w:rsid w:val="00CB6FBA"/>
    <w:rsid w:val="00CC2611"/>
    <w:rsid w:val="00CD5D37"/>
    <w:rsid w:val="00CD7967"/>
    <w:rsid w:val="00CE4079"/>
    <w:rsid w:val="00D27C4B"/>
    <w:rsid w:val="00D31060"/>
    <w:rsid w:val="00D35F01"/>
    <w:rsid w:val="00D44A91"/>
    <w:rsid w:val="00D47021"/>
    <w:rsid w:val="00D5417D"/>
    <w:rsid w:val="00D65B94"/>
    <w:rsid w:val="00D710AC"/>
    <w:rsid w:val="00D72855"/>
    <w:rsid w:val="00D7530B"/>
    <w:rsid w:val="00D916B8"/>
    <w:rsid w:val="00DB7C3F"/>
    <w:rsid w:val="00DC4E9E"/>
    <w:rsid w:val="00DD26A5"/>
    <w:rsid w:val="00DF6B64"/>
    <w:rsid w:val="00E42FA8"/>
    <w:rsid w:val="00E55504"/>
    <w:rsid w:val="00E55DCF"/>
    <w:rsid w:val="00E56BB1"/>
    <w:rsid w:val="00E71DE9"/>
    <w:rsid w:val="00E72732"/>
    <w:rsid w:val="00E807AE"/>
    <w:rsid w:val="00E80AEC"/>
    <w:rsid w:val="00E83678"/>
    <w:rsid w:val="00E95059"/>
    <w:rsid w:val="00ED101D"/>
    <w:rsid w:val="00EE2493"/>
    <w:rsid w:val="00F52BCC"/>
    <w:rsid w:val="00F857DB"/>
    <w:rsid w:val="00FA2033"/>
    <w:rsid w:val="00FB6F0A"/>
    <w:rsid w:val="00FB7B43"/>
    <w:rsid w:val="00FD14BD"/>
    <w:rsid w:val="00FD1C4D"/>
    <w:rsid w:val="00FD4B56"/>
    <w:rsid w:val="00FD52C9"/>
    <w:rsid w:val="00FE7106"/>
    <w:rsid w:val="00FF4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D175F"/>
  <w15:chartTrackingRefBased/>
  <w15:docId w15:val="{19C0F6E7-1AFA-4ED8-953C-C38CCAA8D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532B0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32B0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32B0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9C1AC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9C1AC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1AC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1AC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1AC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1AC9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1EAA"/>
  </w:style>
  <w:style w:type="paragraph" w:styleId="Stopka">
    <w:name w:val="footer"/>
    <w:basedOn w:val="Normalny"/>
    <w:link w:val="StopkaZnak"/>
    <w:uiPriority w:val="99"/>
    <w:unhideWhenUsed/>
    <w:rsid w:val="00761E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1EAA"/>
  </w:style>
  <w:style w:type="paragraph" w:styleId="Akapitzlist">
    <w:name w:val="List Paragraph"/>
    <w:basedOn w:val="Normalny"/>
    <w:uiPriority w:val="34"/>
    <w:qFormat/>
    <w:rsid w:val="0014396E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C7AB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C7AB4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C7A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2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805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47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68994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42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10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8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8440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9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865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85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2813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700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33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3549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55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441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84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7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564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4755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18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75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6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48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0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51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2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1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0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86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sc.org/pl/co-robimy/zagrozone-morza-i-oceany/wplyw-na-zycie-ludzi" TargetMode="External"/><Relationship Id="rId18" Type="http://schemas.openxmlformats.org/officeDocument/2006/relationships/hyperlink" Target="https://www.msc.org/pl/co-robimy/nasz-wplyw/usprawnienia/dzialania-rybolowstwa-tunczyka-na-rzecz-zmniejszenia-przylowu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msc.org/pl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msc.org/pl/dla-mediow/informacje-prasowe/czy-oceany-nas-wyzywia-raport-fao-sofia-2022" TargetMode="External"/><Relationship Id="rId17" Type="http://schemas.openxmlformats.org/officeDocument/2006/relationships/hyperlink" Target="https://www.msc.org/pl/co-robimy/nasz-wplyw/usprawnienia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msc.org/pl/standardy-i-certyfikacja-msc/standard-zrownowazonego-rybolowstwa-msc" TargetMode="External"/><Relationship Id="rId20" Type="http://schemas.openxmlformats.org/officeDocument/2006/relationships/hyperlink" Target="https://www.msc.org/pl/dla-mediow/informacje-prasowe/zdrowsze-stada-gdy-polawiaja-rybolowstwa-z-msc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sc.org/pl/co-robimy/zagrozone-morza-i-oceany/nadmierna-eksploatacja-lowisk-nielegalne-i-destrukcyjne-polowy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www.msc.org/pl/dla-mediow/informacje-prasowe/traktat-o-wodach-mi%C4%99dzynarodowych-podpisany-po-blisko-20-latach-negocjacji" TargetMode="External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www.msc.org/pl/co-robimy/nasz-wplyw/usprawnienia/wykorzystanie-swiatel-led-przy-sieciach-przez-rybolowstwa-krewetek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sc.org/pl/dla-mediow/informacje-prasowe/onz-wskazuje-msc-jako-oficjalny-wskaznik-dzialan-zapobiegajacych-utracie-bioroznorodnosci" TargetMode="External"/><Relationship Id="rId22" Type="http://schemas.openxmlformats.org/officeDocument/2006/relationships/hyperlink" Target="http://www.msc.org/pl/Balty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25B1CD6D2675E41818409DAD4F7A6FA" ma:contentTypeVersion="2" ma:contentTypeDescription="Utwórz nowy dokument." ma:contentTypeScope="" ma:versionID="063831675627b0de9a49ceff677cebb1">
  <xsd:schema xmlns:xsd="http://www.w3.org/2001/XMLSchema" xmlns:xs="http://www.w3.org/2001/XMLSchema" xmlns:p="http://schemas.microsoft.com/office/2006/metadata/properties" xmlns:ns3="0d598a07-d4e4-42a0-b813-6c704d574802" targetNamespace="http://schemas.microsoft.com/office/2006/metadata/properties" ma:root="true" ma:fieldsID="cd8294e1741bbaebf8f1f3c8fbc41773" ns3:_="">
    <xsd:import namespace="0d598a07-d4e4-42a0-b813-6c704d5748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598a07-d4e4-42a0-b813-6c704d5748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365C7DE-9B22-4CC7-9C42-06F30736A8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E274B6-CF81-4050-AE2A-0714A513145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8B77B4-6F88-43D0-871D-47487192B7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d598a07-d4e4-42a0-b813-6c704d5748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9B227B4-977C-5F49-8F58-669294461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1102</Words>
  <Characters>6613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yellow.of.01@gmail.com</dc:creator>
  <cp:keywords/>
  <dc:description/>
  <cp:lastModifiedBy>yellow.of.01@gmail.com</cp:lastModifiedBy>
  <cp:revision>15</cp:revision>
  <dcterms:created xsi:type="dcterms:W3CDTF">2023-03-17T10:00:00Z</dcterms:created>
  <dcterms:modified xsi:type="dcterms:W3CDTF">2023-03-21T13:24:00Z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0x010100625B1CD6D2675E41818409DAD4F7A6FA</vt:lpwstr>
  </property>
</Properties>
</file>