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F10F" w14:textId="77777777" w:rsidR="00D626E8" w:rsidRPr="007C0E91" w:rsidRDefault="00D626E8" w:rsidP="00817026">
      <w:pPr>
        <w:jc w:val="right"/>
        <w:rPr>
          <w:rFonts w:ascii="Segoe UI" w:hAnsi="Segoe UI" w:cs="Segoe UI"/>
          <w:sz w:val="20"/>
          <w:szCs w:val="20"/>
        </w:rPr>
      </w:pPr>
    </w:p>
    <w:p w14:paraId="0AE96DD5" w14:textId="286A3D1B" w:rsidR="00BA6541" w:rsidRPr="00B420B2" w:rsidRDefault="00BA6541" w:rsidP="00BA6541">
      <w:pPr>
        <w:rPr>
          <w:rFonts w:ascii="Segoe UI" w:hAnsi="Segoe UI" w:cs="Segoe UI"/>
          <w:spacing w:val="20"/>
          <w:sz w:val="20"/>
          <w:szCs w:val="20"/>
        </w:rPr>
      </w:pPr>
      <w:r w:rsidRPr="00B420B2">
        <w:rPr>
          <w:rFonts w:ascii="Segoe UI" w:hAnsi="Segoe UI" w:cs="Segoe UI"/>
          <w:spacing w:val="20"/>
          <w:sz w:val="20"/>
          <w:szCs w:val="20"/>
        </w:rPr>
        <w:t>KOM</w:t>
      </w:r>
      <w:r w:rsidR="00487A77">
        <w:rPr>
          <w:rFonts w:ascii="Segoe UI" w:hAnsi="Segoe UI" w:cs="Segoe UI"/>
          <w:spacing w:val="20"/>
          <w:sz w:val="20"/>
          <w:szCs w:val="20"/>
        </w:rPr>
        <w:t>UNIKAT PRASOWY</w:t>
      </w:r>
      <w:r w:rsidRPr="00B420B2">
        <w:rPr>
          <w:rFonts w:ascii="Segoe UI" w:hAnsi="Segoe UI" w:cs="Segoe UI"/>
          <w:spacing w:val="20"/>
          <w:sz w:val="20"/>
          <w:szCs w:val="20"/>
        </w:rPr>
        <w:t xml:space="preserve"> </w:t>
      </w:r>
    </w:p>
    <w:p w14:paraId="38272C77" w14:textId="77777777" w:rsidR="00BA6541" w:rsidRPr="00B420B2" w:rsidRDefault="00BA6541" w:rsidP="00BA6541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1E1B1E3" w14:textId="77777777" w:rsidR="00BA6541" w:rsidRDefault="00BA6541" w:rsidP="00BA6541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A723771" w14:textId="5DCA969A" w:rsidR="00BA6541" w:rsidRPr="009A4934" w:rsidRDefault="00BA6541" w:rsidP="00BA6541">
      <w:pPr>
        <w:jc w:val="right"/>
        <w:rPr>
          <w:rFonts w:ascii="Segoe UI" w:hAnsi="Segoe UI" w:cs="Segoe UI"/>
          <w:sz w:val="20"/>
          <w:szCs w:val="20"/>
        </w:rPr>
      </w:pPr>
      <w:r w:rsidRPr="009A4934">
        <w:rPr>
          <w:rFonts w:ascii="Segoe UI" w:hAnsi="Segoe UI" w:cs="Segoe UI"/>
          <w:sz w:val="20"/>
          <w:szCs w:val="20"/>
        </w:rPr>
        <w:t xml:space="preserve">Warszawa, </w:t>
      </w:r>
      <w:r w:rsidR="006157ED">
        <w:rPr>
          <w:rFonts w:ascii="Segoe UI" w:hAnsi="Segoe UI" w:cs="Segoe UI"/>
          <w:sz w:val="20"/>
          <w:szCs w:val="20"/>
        </w:rPr>
        <w:t>1 sierpnia</w:t>
      </w:r>
      <w:r w:rsidRPr="009A4934">
        <w:rPr>
          <w:rFonts w:ascii="Segoe UI" w:hAnsi="Segoe UI" w:cs="Segoe UI"/>
          <w:sz w:val="20"/>
          <w:szCs w:val="20"/>
        </w:rPr>
        <w:t xml:space="preserve"> 2023 r. </w:t>
      </w:r>
    </w:p>
    <w:p w14:paraId="6AC5CC0E" w14:textId="77777777" w:rsidR="00BA6541" w:rsidRDefault="00BA6541" w:rsidP="00BA6541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1322567" w14:textId="77777777" w:rsidR="00BA6541" w:rsidRDefault="00BA6541" w:rsidP="00BA6541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3BD1C50C" w14:textId="77777777" w:rsidR="00BA6541" w:rsidRDefault="00BA6541" w:rsidP="00BA6541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F60D87E" w14:textId="77777777" w:rsidR="00487A77" w:rsidRDefault="00487A77" w:rsidP="00487A77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PROJEKT USTAWY O E-ADMINISTRACJI SZKODLIWY DLA KRAJOWEGO BIZNESU </w:t>
      </w:r>
    </w:p>
    <w:p w14:paraId="215E52C9" w14:textId="77777777" w:rsidR="00487A77" w:rsidRPr="00D05F7A" w:rsidRDefault="00487A77" w:rsidP="00487A77">
      <w:pPr>
        <w:jc w:val="center"/>
        <w:rPr>
          <w:rFonts w:ascii="Segoe UI" w:hAnsi="Segoe UI" w:cs="Segoe UI"/>
          <w:b/>
          <w:bCs/>
        </w:rPr>
      </w:pPr>
    </w:p>
    <w:p w14:paraId="3A9AA9E8" w14:textId="40EC694E" w:rsidR="00487A77" w:rsidRPr="00D05F7A" w:rsidRDefault="00487A77" w:rsidP="00487A77">
      <w:pPr>
        <w:jc w:val="center"/>
        <w:rPr>
          <w:rFonts w:ascii="Segoe UI" w:hAnsi="Segoe UI" w:cs="Segoe UI"/>
          <w:b/>
          <w:bCs/>
        </w:rPr>
      </w:pPr>
      <w:r w:rsidRPr="00D05F7A">
        <w:rPr>
          <w:rFonts w:ascii="Segoe UI" w:hAnsi="Segoe UI" w:cs="Segoe UI"/>
          <w:b/>
          <w:bCs/>
        </w:rPr>
        <w:t xml:space="preserve">Zmiany w ustawie o </w:t>
      </w:r>
      <w:r>
        <w:rPr>
          <w:rFonts w:ascii="Segoe UI" w:hAnsi="Segoe UI" w:cs="Segoe UI"/>
          <w:b/>
          <w:bCs/>
        </w:rPr>
        <w:t>e-</w:t>
      </w:r>
      <w:r w:rsidRPr="00D05F7A">
        <w:rPr>
          <w:rFonts w:ascii="Segoe UI" w:hAnsi="Segoe UI" w:cs="Segoe UI"/>
          <w:b/>
          <w:bCs/>
        </w:rPr>
        <w:t>administracji umożliwiają m.in. inwigilacj</w:t>
      </w:r>
      <w:r>
        <w:rPr>
          <w:rFonts w:ascii="Segoe UI" w:hAnsi="Segoe UI" w:cs="Segoe UI"/>
          <w:b/>
          <w:bCs/>
        </w:rPr>
        <w:t>ę</w:t>
      </w:r>
      <w:r w:rsidRPr="00D05F7A">
        <w:rPr>
          <w:rFonts w:ascii="Segoe UI" w:hAnsi="Segoe UI" w:cs="Segoe UI"/>
          <w:b/>
          <w:bCs/>
        </w:rPr>
        <w:t xml:space="preserve"> polskich przedsiębiorców</w:t>
      </w:r>
      <w:r>
        <w:rPr>
          <w:rFonts w:ascii="Segoe UI" w:hAnsi="Segoe UI" w:cs="Segoe UI"/>
          <w:b/>
          <w:bCs/>
        </w:rPr>
        <w:t xml:space="preserve"> oraz uderz</w:t>
      </w:r>
      <w:r w:rsidR="00D97ED3">
        <w:rPr>
          <w:rFonts w:ascii="Segoe UI" w:hAnsi="Segoe UI" w:cs="Segoe UI"/>
          <w:b/>
          <w:bCs/>
        </w:rPr>
        <w:t>aj</w:t>
      </w:r>
      <w:r>
        <w:rPr>
          <w:rFonts w:ascii="Segoe UI" w:hAnsi="Segoe UI" w:cs="Segoe UI"/>
          <w:b/>
          <w:bCs/>
        </w:rPr>
        <w:t xml:space="preserve">ą w krajową branżę TSL </w:t>
      </w:r>
      <w:r w:rsidRPr="00D05F7A">
        <w:rPr>
          <w:rFonts w:ascii="Segoe UI" w:hAnsi="Segoe UI" w:cs="Segoe UI"/>
          <w:b/>
          <w:bCs/>
        </w:rPr>
        <w:t xml:space="preserve"> - ostrzegają przedstawiciele Polskiej Izby Spedycji i Logistyki</w:t>
      </w:r>
      <w:r>
        <w:rPr>
          <w:rFonts w:ascii="Segoe UI" w:hAnsi="Segoe UI" w:cs="Segoe UI"/>
          <w:b/>
          <w:bCs/>
        </w:rPr>
        <w:t xml:space="preserve"> w liście wysłanym do Komisji Cyfryzacji, Innowacyjności i Nowoczesnych Technologii. </w:t>
      </w:r>
    </w:p>
    <w:p w14:paraId="5A750EA8" w14:textId="77777777" w:rsidR="00487A77" w:rsidRPr="00465BB5" w:rsidRDefault="00487A77" w:rsidP="00487A77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7C03A04" w14:textId="2E0C8E38" w:rsidR="00487A77" w:rsidRPr="00D97ED3" w:rsidRDefault="00487A77" w:rsidP="00487A77">
      <w:pPr>
        <w:jc w:val="both"/>
        <w:rPr>
          <w:rFonts w:ascii="Segoe UI" w:hAnsi="Segoe UI" w:cs="Segoe UI"/>
          <w:sz w:val="20"/>
          <w:szCs w:val="20"/>
        </w:rPr>
      </w:pPr>
      <w:r w:rsidRPr="00D97ED3">
        <w:rPr>
          <w:rFonts w:ascii="Segoe UI" w:hAnsi="Segoe UI" w:cs="Segoe UI"/>
          <w:sz w:val="20"/>
          <w:szCs w:val="20"/>
        </w:rPr>
        <w:t xml:space="preserve">Projekt  o zmianie niektórych ustaw w związku z rozwojem e-administracji, zwany „projektem o e-administracji”, został przyjęty w lipcu przez rząd i trafi niedługo pod obrady Sejmu. </w:t>
      </w:r>
    </w:p>
    <w:p w14:paraId="047E9661" w14:textId="77777777" w:rsidR="00487A77" w:rsidRPr="00D97ED3" w:rsidRDefault="00487A77" w:rsidP="00487A77">
      <w:pPr>
        <w:jc w:val="both"/>
        <w:rPr>
          <w:rFonts w:ascii="Segoe UI" w:hAnsi="Segoe UI" w:cs="Segoe UI"/>
          <w:sz w:val="20"/>
          <w:szCs w:val="20"/>
        </w:rPr>
      </w:pPr>
      <w:r w:rsidRPr="00D97ED3">
        <w:rPr>
          <w:rFonts w:ascii="Segoe UI" w:hAnsi="Segoe UI" w:cs="Segoe UI"/>
          <w:sz w:val="20"/>
          <w:szCs w:val="20"/>
        </w:rPr>
        <w:t xml:space="preserve">Zastrzeżenia </w:t>
      </w:r>
      <w:proofErr w:type="spellStart"/>
      <w:r w:rsidRPr="00D97ED3">
        <w:rPr>
          <w:rFonts w:ascii="Segoe UI" w:hAnsi="Segoe UI" w:cs="Segoe UI"/>
          <w:sz w:val="20"/>
          <w:szCs w:val="20"/>
        </w:rPr>
        <w:t>PISiL</w:t>
      </w:r>
      <w:proofErr w:type="spellEnd"/>
      <w:r w:rsidRPr="00D97ED3">
        <w:rPr>
          <w:rFonts w:ascii="Segoe UI" w:hAnsi="Segoe UI" w:cs="Segoe UI"/>
          <w:sz w:val="20"/>
          <w:szCs w:val="20"/>
        </w:rPr>
        <w:t xml:space="preserve"> budzą przede wszystkim dwa zapisy projektowanej ustawy: przepis art. 39 oraz przepis art. 54. Ten ostatni zakłada przekazanie przez firmy audytorskie do Polskiej Agencji Nadzoru Administracyjnego (PANA) wszystkich akt usług atestacyjnych i pokrewnych - które zostały zamknięte przed dniem 1 stycznia 2025 r. - w postaci elektronicznej w okresie od 1 stycznia do 31 grudnia 2026 r. Z brzmienia tego przepisu nie wynika jasno, jaka jest początkowa data zamknięcia, która powoduje konieczność przekazania akt do PANA. </w:t>
      </w:r>
      <w:r w:rsidRPr="00D97ED3">
        <w:rPr>
          <w:rFonts w:ascii="Segoe UI" w:hAnsi="Segoe UI" w:cs="Segoe UI"/>
          <w:i/>
          <w:iCs/>
          <w:sz w:val="20"/>
          <w:szCs w:val="20"/>
        </w:rPr>
        <w:t>Czy intencją autora projektu ustawy było, aby przekazane zostały wszystkie akta usług atestacyjnych i pokrewnych sporządzone od daty obowiązywania ustawy, tj. od maja 2017 r.?</w:t>
      </w:r>
      <w:r w:rsidRPr="00D97ED3">
        <w:rPr>
          <w:rFonts w:ascii="Segoe UI" w:hAnsi="Segoe UI" w:cs="Segoe UI"/>
          <w:sz w:val="20"/>
          <w:szCs w:val="20"/>
        </w:rPr>
        <w:t xml:space="preserve"> – czytamy w piśmie, które PISIL skierował do Komisji. </w:t>
      </w:r>
    </w:p>
    <w:p w14:paraId="71601E0E" w14:textId="7791422A" w:rsidR="00487A77" w:rsidRPr="00D97ED3" w:rsidRDefault="00487A77" w:rsidP="00487A77">
      <w:pPr>
        <w:jc w:val="both"/>
        <w:rPr>
          <w:rFonts w:ascii="Segoe UI" w:hAnsi="Segoe UI" w:cs="Segoe UI"/>
          <w:sz w:val="20"/>
          <w:szCs w:val="20"/>
        </w:rPr>
      </w:pPr>
      <w:r w:rsidRPr="00D97ED3">
        <w:rPr>
          <w:rFonts w:ascii="Segoe UI" w:hAnsi="Segoe UI" w:cs="Segoe UI"/>
          <w:sz w:val="20"/>
          <w:szCs w:val="20"/>
        </w:rPr>
        <w:t xml:space="preserve">Jednak największe wątpliwości budzi wśród przedstawicieli Izby sam artykuł 39. </w:t>
      </w:r>
      <w:r w:rsidRPr="00D97ED3">
        <w:rPr>
          <w:rStyle w:val="ui-provider"/>
          <w:rFonts w:ascii="Segoe UI" w:hAnsi="Segoe UI" w:cs="Segoe UI"/>
          <w:sz w:val="20"/>
          <w:szCs w:val="20"/>
        </w:rPr>
        <w:t xml:space="preserve">Zgodnie z jego brzmieniem, firmy audytorskie z chwilą wejścia ustawy w życie będą miały obowiązek przekazywania do PANA całej dokumentacji pozyskanej od krajowych firm w czasie np. badania sprawozdań finansowych czy innych świadczonych przez audytorów usług. </w:t>
      </w:r>
      <w:r w:rsidRPr="00D97ED3">
        <w:rPr>
          <w:rStyle w:val="ui-provider"/>
          <w:rFonts w:ascii="Segoe UI" w:hAnsi="Segoe UI" w:cs="Segoe UI"/>
          <w:i/>
          <w:iCs/>
          <w:sz w:val="20"/>
          <w:szCs w:val="20"/>
        </w:rPr>
        <w:t xml:space="preserve">Jesteśmy zdania, że są to materiały niezwykle istotne i wrażliwe dla przedsiębiorców, zawierają bowiem informacje objęte tajemnicą handlową, bankową czy innych zawodów zaufania publicznego, know-how, dane kontrahentów i klientów, strategie, plany, informacje o patentach i analizy ryzyka. Są to dane, które stanowią często pełen obraz przedsiębiorstwa i jego najgłębszych tajemnic. </w:t>
      </w:r>
      <w:r w:rsidRPr="00D97ED3">
        <w:rPr>
          <w:rFonts w:ascii="Segoe UI" w:hAnsi="Segoe UI" w:cs="Segoe UI"/>
          <w:i/>
          <w:iCs/>
          <w:sz w:val="20"/>
          <w:szCs w:val="20"/>
        </w:rPr>
        <w:t>W takim kształcie ustawa o e-administracji może stać się potencjalnie ustawą o e-inwigilacji polskiego biznesu</w:t>
      </w:r>
      <w:r w:rsidRPr="00D97ED3">
        <w:rPr>
          <w:rStyle w:val="ui-provider"/>
          <w:rFonts w:ascii="Segoe UI" w:hAnsi="Segoe UI" w:cs="Segoe UI"/>
          <w:sz w:val="20"/>
          <w:szCs w:val="20"/>
        </w:rPr>
        <w:t xml:space="preserve">. </w:t>
      </w:r>
      <w:r w:rsidRPr="00D97ED3">
        <w:rPr>
          <w:rStyle w:val="ui-provider"/>
          <w:rFonts w:ascii="Segoe UI" w:hAnsi="Segoe UI" w:cs="Segoe UI"/>
          <w:i/>
          <w:iCs/>
          <w:sz w:val="20"/>
          <w:szCs w:val="20"/>
        </w:rPr>
        <w:t>Jako Polska Izba Spedycji i Logistyki sprzeciwiamy się przyjęciu takiego rozwiązania</w:t>
      </w:r>
      <w:r w:rsidRPr="00D97ED3">
        <w:rPr>
          <w:rStyle w:val="ui-provider"/>
          <w:rFonts w:ascii="Segoe UI" w:hAnsi="Segoe UI" w:cs="Segoe UI"/>
          <w:sz w:val="20"/>
          <w:szCs w:val="20"/>
        </w:rPr>
        <w:t xml:space="preserve"> – podkreśla Marek Tarczyński, Przewodniczący Rady </w:t>
      </w:r>
      <w:proofErr w:type="spellStart"/>
      <w:r w:rsidRPr="00D97ED3">
        <w:rPr>
          <w:rStyle w:val="ui-provider"/>
          <w:rFonts w:ascii="Segoe UI" w:hAnsi="Segoe UI" w:cs="Segoe UI"/>
          <w:sz w:val="20"/>
          <w:szCs w:val="20"/>
        </w:rPr>
        <w:t>PISiL</w:t>
      </w:r>
      <w:proofErr w:type="spellEnd"/>
      <w:r w:rsidRPr="00D97ED3">
        <w:rPr>
          <w:rStyle w:val="ui-provider"/>
          <w:rFonts w:ascii="Segoe UI" w:hAnsi="Segoe UI" w:cs="Segoe UI"/>
          <w:sz w:val="20"/>
          <w:szCs w:val="20"/>
        </w:rPr>
        <w:t xml:space="preserve">. Teraz, dane wymienione w projekcie ustawy, są chronione tajemnicą zawodową, z której biegłego rewidenta może zwolnić jedynie niezawisły sąd. PANA zaś, już w obecnym stanie prawnym, może udostępnić wszelkie dokumenty i </w:t>
      </w:r>
      <w:r w:rsidRPr="00D97ED3">
        <w:rPr>
          <w:rStyle w:val="ui-provider"/>
          <w:rFonts w:ascii="Segoe UI" w:hAnsi="Segoe UI" w:cs="Segoe UI"/>
          <w:sz w:val="20"/>
          <w:szCs w:val="20"/>
        </w:rPr>
        <w:lastRenderedPageBreak/>
        <w:t>informacje szerokiej grupie instytucji - Ministrowi Sprawiedliwości, Policji, Naczelnikowi Urzędu Celno-Skarbowego</w:t>
      </w:r>
      <w:r w:rsidR="00D97ED3">
        <w:rPr>
          <w:rStyle w:val="ui-provider"/>
          <w:rFonts w:ascii="Segoe UI" w:hAnsi="Segoe UI" w:cs="Segoe UI"/>
          <w:sz w:val="20"/>
          <w:szCs w:val="20"/>
        </w:rPr>
        <w:t xml:space="preserve"> -</w:t>
      </w:r>
      <w:r w:rsidRPr="00D97ED3">
        <w:rPr>
          <w:rStyle w:val="ui-provider"/>
          <w:rFonts w:ascii="Segoe UI" w:hAnsi="Segoe UI" w:cs="Segoe UI"/>
          <w:sz w:val="20"/>
          <w:szCs w:val="20"/>
        </w:rPr>
        <w:t xml:space="preserve"> na ich wniosek. Zdaniem przedstawicieli </w:t>
      </w:r>
      <w:proofErr w:type="spellStart"/>
      <w:r w:rsidRPr="00D97ED3">
        <w:rPr>
          <w:rStyle w:val="ui-provider"/>
          <w:rFonts w:ascii="Segoe UI" w:hAnsi="Segoe UI" w:cs="Segoe UI"/>
          <w:sz w:val="20"/>
          <w:szCs w:val="20"/>
        </w:rPr>
        <w:t>PISiL</w:t>
      </w:r>
      <w:proofErr w:type="spellEnd"/>
      <w:r w:rsidRPr="00D97ED3">
        <w:rPr>
          <w:rStyle w:val="ui-provider"/>
          <w:rFonts w:ascii="Segoe UI" w:hAnsi="Segoe UI" w:cs="Segoe UI"/>
          <w:sz w:val="20"/>
          <w:szCs w:val="20"/>
        </w:rPr>
        <w:t xml:space="preserve"> nowe przepisy nie usprawnią żadnego procesu nadzorczego, do którego realizacji powołana jest PANA. </w:t>
      </w:r>
      <w:r w:rsidRPr="00D97ED3">
        <w:rPr>
          <w:rFonts w:ascii="Segoe UI" w:hAnsi="Segoe UI" w:cs="Segoe UI"/>
          <w:sz w:val="20"/>
          <w:szCs w:val="20"/>
        </w:rPr>
        <w:t xml:space="preserve">Proponowane zmiany w ustawie będą miały szczególnie negatywny wpływ na całą branżę TSL, w tym na pozycję Polski jako największego przewoźnika samochodowego w Europie, lidera przeładunków portowych na Bałtyku, czy regionalnego centrum dystrybucyjnego. </w:t>
      </w:r>
    </w:p>
    <w:p w14:paraId="0F6E061C" w14:textId="100B0555" w:rsidR="00487A77" w:rsidRPr="00D97ED3" w:rsidRDefault="00487A77" w:rsidP="00487A77">
      <w:pPr>
        <w:jc w:val="both"/>
        <w:rPr>
          <w:rFonts w:ascii="Segoe UI" w:hAnsi="Segoe UI" w:cs="Segoe UI"/>
          <w:sz w:val="20"/>
          <w:szCs w:val="20"/>
        </w:rPr>
      </w:pPr>
      <w:r w:rsidRPr="00D97ED3">
        <w:rPr>
          <w:rStyle w:val="ui-provider"/>
          <w:rFonts w:ascii="Segoe UI" w:hAnsi="Segoe UI" w:cs="Segoe UI"/>
          <w:sz w:val="20"/>
          <w:szCs w:val="20"/>
        </w:rPr>
        <w:t xml:space="preserve">Warto też podkreślić, że komentowane przepisy zostały włączone do projektu ustawy o e-administracji po etapie konsultacji publicznych, w czasie których byłaby jeszcze szansa, aby przekonać projektodawcę o zagrożeniach wynikających z ich wejścia w życie. </w:t>
      </w:r>
      <w:r w:rsidRPr="00D97ED3">
        <w:rPr>
          <w:rFonts w:ascii="Segoe UI" w:hAnsi="Segoe UI" w:cs="Segoe UI"/>
          <w:i/>
          <w:iCs/>
          <w:sz w:val="20"/>
          <w:szCs w:val="20"/>
        </w:rPr>
        <w:t>Naszym zdaniem bezwzględnie – przy tak istotnej zmianie projektu -  powinny być przeprowadzone konsultacje społeczne</w:t>
      </w:r>
      <w:r w:rsidRPr="00D97ED3">
        <w:rPr>
          <w:rFonts w:ascii="Segoe UI" w:hAnsi="Segoe UI" w:cs="Segoe UI"/>
          <w:sz w:val="20"/>
          <w:szCs w:val="20"/>
        </w:rPr>
        <w:t xml:space="preserve"> – zaznacza Tarczyński. </w:t>
      </w:r>
      <w:r w:rsidRPr="00D97ED3">
        <w:rPr>
          <w:rFonts w:ascii="Segoe UI" w:hAnsi="Segoe UI" w:cs="Segoe UI"/>
          <w:i/>
          <w:iCs/>
          <w:sz w:val="20"/>
          <w:szCs w:val="20"/>
        </w:rPr>
        <w:t>Stąd proponujemy usunięcie przepisów dotyczących ustawy o biegłych rewidentach. Równocześnie wyrażamy chęć dialogu i współpracy na dalszym etapie prac.</w:t>
      </w:r>
      <w:r w:rsidRPr="00D97ED3">
        <w:rPr>
          <w:rFonts w:ascii="Segoe UI" w:hAnsi="Segoe UI" w:cs="Segoe UI"/>
          <w:sz w:val="20"/>
          <w:szCs w:val="20"/>
        </w:rPr>
        <w:t xml:space="preserve"> </w:t>
      </w:r>
      <w:r w:rsidRPr="00D97ED3">
        <w:rPr>
          <w:rFonts w:ascii="Segoe UI" w:hAnsi="Segoe UI" w:cs="Segoe UI"/>
          <w:i/>
          <w:iCs/>
          <w:sz w:val="20"/>
          <w:szCs w:val="20"/>
        </w:rPr>
        <w:t>Uważamy, że konieczne jest – pod patronatem Ministra Cyfryzacji, z udziałem przedstawicieli biznesu, PANA oraz Krajowej Izby Biegłych Rewidentów - wypracowanie rozwiązań realizujących interes społeczny, interes przedsiębiorców, zadania nadzorcze, jak i postulaty biegłych rewidentów</w:t>
      </w:r>
      <w:r w:rsidR="002407C5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D97ED3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D97ED3">
        <w:rPr>
          <w:rFonts w:ascii="Segoe UI" w:hAnsi="Segoe UI" w:cs="Segoe UI"/>
          <w:sz w:val="20"/>
          <w:szCs w:val="20"/>
        </w:rPr>
        <w:t xml:space="preserve">– </w:t>
      </w:r>
      <w:r w:rsidR="002407C5">
        <w:rPr>
          <w:rFonts w:ascii="Segoe UI" w:hAnsi="Segoe UI" w:cs="Segoe UI"/>
          <w:sz w:val="20"/>
          <w:szCs w:val="20"/>
        </w:rPr>
        <w:t>mówi</w:t>
      </w:r>
      <w:r w:rsidRPr="00D97ED3">
        <w:rPr>
          <w:rFonts w:ascii="Segoe UI" w:hAnsi="Segoe UI" w:cs="Segoe UI"/>
          <w:sz w:val="20"/>
          <w:szCs w:val="20"/>
        </w:rPr>
        <w:t xml:space="preserve"> Marek Tarczyński.</w:t>
      </w:r>
    </w:p>
    <w:p w14:paraId="0AED1FF0" w14:textId="7FE62D1F" w:rsidR="00487A77" w:rsidRPr="00D97ED3" w:rsidRDefault="00487A77" w:rsidP="00487A77">
      <w:pPr>
        <w:jc w:val="both"/>
        <w:rPr>
          <w:rFonts w:ascii="Segoe UI" w:hAnsi="Segoe UI" w:cs="Segoe UI"/>
          <w:sz w:val="20"/>
          <w:szCs w:val="20"/>
        </w:rPr>
      </w:pPr>
      <w:r w:rsidRPr="00D97ED3">
        <w:rPr>
          <w:rFonts w:ascii="Segoe UI" w:hAnsi="Segoe UI" w:cs="Segoe UI"/>
          <w:sz w:val="20"/>
          <w:szCs w:val="20"/>
        </w:rPr>
        <w:t xml:space="preserve">Dodatkowo, projektowana nowelizacja nakłada na przedsiębiorców konieczność tłumaczenia na język polski całej dokumentacji: czyli umów, faktur, itp. Do tej pory ten obowiązek dotyczył tylko dokumentów potrzebnych instytucji nadzorczej np. w ramach przeprowadzenia kontroli. </w:t>
      </w:r>
      <w:r w:rsidR="002407C5">
        <w:rPr>
          <w:rFonts w:ascii="Segoe UI" w:hAnsi="Segoe UI" w:cs="Segoe UI"/>
          <w:sz w:val="20"/>
          <w:szCs w:val="20"/>
        </w:rPr>
        <w:t>P</w:t>
      </w:r>
      <w:r w:rsidRPr="00D97ED3">
        <w:rPr>
          <w:rFonts w:ascii="Segoe UI" w:hAnsi="Segoe UI" w:cs="Segoe UI"/>
          <w:sz w:val="20"/>
          <w:szCs w:val="20"/>
        </w:rPr>
        <w:t xml:space="preserve">rojektowana nowelizacja </w:t>
      </w:r>
      <w:r w:rsidR="002407C5">
        <w:rPr>
          <w:rFonts w:ascii="Segoe UI" w:hAnsi="Segoe UI" w:cs="Segoe UI"/>
          <w:sz w:val="20"/>
          <w:szCs w:val="20"/>
        </w:rPr>
        <w:t xml:space="preserve">natomiast </w:t>
      </w:r>
      <w:r w:rsidRPr="00D97ED3">
        <w:rPr>
          <w:rFonts w:ascii="Segoe UI" w:hAnsi="Segoe UI" w:cs="Segoe UI"/>
          <w:sz w:val="20"/>
          <w:szCs w:val="20"/>
        </w:rPr>
        <w:t xml:space="preserve">nakłada obowiązek tłumaczenia całej dokumentacji, co w zdaniem </w:t>
      </w:r>
      <w:proofErr w:type="spellStart"/>
      <w:r w:rsidRPr="00D97ED3">
        <w:rPr>
          <w:rFonts w:ascii="Segoe UI" w:hAnsi="Segoe UI" w:cs="Segoe UI"/>
          <w:sz w:val="20"/>
          <w:szCs w:val="20"/>
        </w:rPr>
        <w:t>PISiL</w:t>
      </w:r>
      <w:proofErr w:type="spellEnd"/>
      <w:r w:rsidRPr="00D97ED3">
        <w:rPr>
          <w:rFonts w:ascii="Segoe UI" w:hAnsi="Segoe UI" w:cs="Segoe UI"/>
          <w:sz w:val="20"/>
          <w:szCs w:val="20"/>
        </w:rPr>
        <w:t xml:space="preserve"> nie wynika z ustawy o języku polskim.  </w:t>
      </w:r>
    </w:p>
    <w:p w14:paraId="5ADDAF18" w14:textId="77777777" w:rsidR="00487A77" w:rsidRPr="003606FB" w:rsidRDefault="00487A77" w:rsidP="00487A77">
      <w:pPr>
        <w:jc w:val="both"/>
        <w:rPr>
          <w:rFonts w:ascii="Segoe UI" w:hAnsi="Segoe UI" w:cs="Segoe UI"/>
          <w:sz w:val="20"/>
          <w:szCs w:val="20"/>
        </w:rPr>
      </w:pPr>
    </w:p>
    <w:p w14:paraId="6E097264" w14:textId="3D761123" w:rsidR="00487A77" w:rsidRPr="00487A77" w:rsidRDefault="00487A77" w:rsidP="00487A77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487A77">
        <w:rPr>
          <w:rFonts w:ascii="Segoe UI" w:hAnsi="Segoe UI" w:cs="Segoe UI"/>
          <w:b/>
          <w:bCs/>
          <w:sz w:val="16"/>
          <w:szCs w:val="16"/>
        </w:rPr>
        <w:t xml:space="preserve">O Polskiej Izbie Spedycji i Logistyki: </w:t>
      </w:r>
    </w:p>
    <w:p w14:paraId="05931BBE" w14:textId="65183DD8" w:rsidR="00487A77" w:rsidRPr="00487A77" w:rsidRDefault="00487A77" w:rsidP="00487A77">
      <w:pPr>
        <w:jc w:val="both"/>
        <w:rPr>
          <w:rFonts w:ascii="Segoe UI" w:hAnsi="Segoe UI" w:cs="Segoe UI"/>
          <w:sz w:val="16"/>
          <w:szCs w:val="16"/>
        </w:rPr>
      </w:pPr>
      <w:r w:rsidRPr="00487A77">
        <w:rPr>
          <w:rFonts w:ascii="Segoe UI" w:hAnsi="Segoe UI" w:cs="Segoe UI"/>
          <w:sz w:val="16"/>
          <w:szCs w:val="16"/>
        </w:rPr>
        <w:t xml:space="preserve">Polska Izba Spedycji i Logistyki działa od 1993 roku. Zrzesza przedsiębiorców, którzy zajmują się logistyką, spedycją, przewozami i transportem produktów. Celem Izby jest m.in. ochrona praw i reprezentowanie interesów członków wobec organów władzy i administracji państwowej, organów samorządu terytorialnego oraz wobec międzynarodowych organizacji spedytorów, załadowców, przewoźników lub innych, których działalność dotyczy sfery zainteresowań zawodowych członków. </w:t>
      </w:r>
      <w:proofErr w:type="spellStart"/>
      <w:r w:rsidRPr="00487A77">
        <w:rPr>
          <w:rFonts w:ascii="Segoe UI" w:hAnsi="Segoe UI" w:cs="Segoe UI"/>
          <w:sz w:val="16"/>
          <w:szCs w:val="16"/>
        </w:rPr>
        <w:t>PISiL</w:t>
      </w:r>
      <w:proofErr w:type="spellEnd"/>
      <w:r w:rsidRPr="00487A77">
        <w:rPr>
          <w:rFonts w:ascii="Segoe UI" w:hAnsi="Segoe UI" w:cs="Segoe UI"/>
          <w:sz w:val="16"/>
          <w:szCs w:val="16"/>
        </w:rPr>
        <w:t xml:space="preserve"> jest członkiem narodowym International </w:t>
      </w:r>
      <w:proofErr w:type="spellStart"/>
      <w:r w:rsidRPr="00487A77">
        <w:rPr>
          <w:rFonts w:ascii="Segoe UI" w:hAnsi="Segoe UI" w:cs="Segoe UI"/>
          <w:sz w:val="16"/>
          <w:szCs w:val="16"/>
        </w:rPr>
        <w:t>Federation</w:t>
      </w:r>
      <w:proofErr w:type="spellEnd"/>
      <w:r w:rsidRPr="00487A77">
        <w:rPr>
          <w:rFonts w:ascii="Segoe UI" w:hAnsi="Segoe UI" w:cs="Segoe UI"/>
          <w:sz w:val="16"/>
          <w:szCs w:val="16"/>
        </w:rPr>
        <w:t xml:space="preserve"> of </w:t>
      </w:r>
      <w:proofErr w:type="spellStart"/>
      <w:r w:rsidRPr="00487A77">
        <w:rPr>
          <w:rFonts w:ascii="Segoe UI" w:hAnsi="Segoe UI" w:cs="Segoe UI"/>
          <w:sz w:val="16"/>
          <w:szCs w:val="16"/>
        </w:rPr>
        <w:t>Freight</w:t>
      </w:r>
      <w:proofErr w:type="spellEnd"/>
      <w:r w:rsidRPr="00487A77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487A77">
        <w:rPr>
          <w:rFonts w:ascii="Segoe UI" w:hAnsi="Segoe UI" w:cs="Segoe UI"/>
          <w:sz w:val="16"/>
          <w:szCs w:val="16"/>
        </w:rPr>
        <w:t>Forwarders</w:t>
      </w:r>
      <w:proofErr w:type="spellEnd"/>
      <w:r w:rsidRPr="00487A77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487A77">
        <w:rPr>
          <w:rFonts w:ascii="Segoe UI" w:hAnsi="Segoe UI" w:cs="Segoe UI"/>
          <w:sz w:val="16"/>
          <w:szCs w:val="16"/>
        </w:rPr>
        <w:t>Associations</w:t>
      </w:r>
      <w:proofErr w:type="spellEnd"/>
      <w:r w:rsidRPr="00487A77">
        <w:rPr>
          <w:rFonts w:ascii="Segoe UI" w:hAnsi="Segoe UI" w:cs="Segoe UI"/>
          <w:sz w:val="16"/>
          <w:szCs w:val="16"/>
        </w:rPr>
        <w:t xml:space="preserve"> „FIATA” w Genewie, członkiem </w:t>
      </w:r>
      <w:proofErr w:type="spellStart"/>
      <w:r w:rsidRPr="00487A77">
        <w:rPr>
          <w:rFonts w:ascii="Segoe UI" w:hAnsi="Segoe UI" w:cs="Segoe UI"/>
          <w:sz w:val="16"/>
          <w:szCs w:val="16"/>
        </w:rPr>
        <w:t>European</w:t>
      </w:r>
      <w:proofErr w:type="spellEnd"/>
      <w:r w:rsidRPr="00487A77">
        <w:rPr>
          <w:rFonts w:ascii="Segoe UI" w:hAnsi="Segoe UI" w:cs="Segoe UI"/>
          <w:sz w:val="16"/>
          <w:szCs w:val="16"/>
        </w:rPr>
        <w:t xml:space="preserve"> Organisation for </w:t>
      </w:r>
      <w:proofErr w:type="spellStart"/>
      <w:r w:rsidRPr="00487A77">
        <w:rPr>
          <w:rFonts w:ascii="Segoe UI" w:hAnsi="Segoe UI" w:cs="Segoe UI"/>
          <w:sz w:val="16"/>
          <w:szCs w:val="16"/>
        </w:rPr>
        <w:t>Forwarding</w:t>
      </w:r>
      <w:proofErr w:type="spellEnd"/>
      <w:r w:rsidRPr="00487A77">
        <w:rPr>
          <w:rFonts w:ascii="Segoe UI" w:hAnsi="Segoe UI" w:cs="Segoe UI"/>
          <w:sz w:val="16"/>
          <w:szCs w:val="16"/>
        </w:rPr>
        <w:t xml:space="preserve"> and Logistics w Brukseli „CLECAT”, członkiem Krajowej Izby Gospodarczej  oraz członkiem stowarzyszonym Krajowej Izby Gospodarki Morskiej.</w:t>
      </w:r>
    </w:p>
    <w:p w14:paraId="1CF9BF77" w14:textId="77777777" w:rsidR="00BA6541" w:rsidRPr="00B420B2" w:rsidRDefault="00BA6541" w:rsidP="00BA6541">
      <w:pPr>
        <w:pStyle w:val="NormalnyWeb"/>
        <w:rPr>
          <w:rFonts w:ascii="Segoe UI" w:hAnsi="Segoe UI" w:cs="Segoe UI"/>
          <w:sz w:val="20"/>
          <w:szCs w:val="20"/>
        </w:rPr>
      </w:pPr>
    </w:p>
    <w:p w14:paraId="343300B0" w14:textId="77777777" w:rsidR="00BA6541" w:rsidRPr="00B420B2" w:rsidRDefault="00BA6541" w:rsidP="00BA6541">
      <w:pPr>
        <w:rPr>
          <w:rFonts w:ascii="Segoe UI" w:hAnsi="Segoe UI" w:cs="Segoe UI"/>
          <w:sz w:val="20"/>
          <w:szCs w:val="20"/>
        </w:rPr>
      </w:pPr>
    </w:p>
    <w:p w14:paraId="23AE2C37" w14:textId="77777777" w:rsidR="00BA6541" w:rsidRPr="00B420B2" w:rsidRDefault="00BA6541" w:rsidP="00BA6541">
      <w:pPr>
        <w:rPr>
          <w:rFonts w:ascii="Segoe UI" w:hAnsi="Segoe UI" w:cs="Segoe UI"/>
          <w:sz w:val="20"/>
          <w:szCs w:val="20"/>
        </w:rPr>
      </w:pPr>
    </w:p>
    <w:p w14:paraId="6BE3105F" w14:textId="77777777" w:rsidR="00BA6541" w:rsidRPr="00B420B2" w:rsidRDefault="00BA6541" w:rsidP="00BA6541">
      <w:pPr>
        <w:rPr>
          <w:rFonts w:ascii="Segoe UI" w:hAnsi="Segoe UI" w:cs="Segoe UI"/>
          <w:sz w:val="20"/>
          <w:szCs w:val="20"/>
        </w:rPr>
      </w:pPr>
    </w:p>
    <w:p w14:paraId="00F7F6EA" w14:textId="77777777" w:rsidR="00BA6541" w:rsidRPr="00B420B2" w:rsidRDefault="00BA6541" w:rsidP="00BA6541">
      <w:pPr>
        <w:rPr>
          <w:rFonts w:ascii="Segoe UI" w:hAnsi="Segoe UI" w:cs="Segoe UI"/>
          <w:sz w:val="20"/>
          <w:szCs w:val="20"/>
        </w:rPr>
      </w:pPr>
    </w:p>
    <w:p w14:paraId="43C81FC9" w14:textId="77777777" w:rsidR="00BA6541" w:rsidRPr="00B420B2" w:rsidRDefault="00BA6541" w:rsidP="00BA6541">
      <w:pPr>
        <w:rPr>
          <w:rFonts w:ascii="Segoe UI" w:hAnsi="Segoe UI" w:cs="Segoe UI"/>
          <w:sz w:val="20"/>
          <w:szCs w:val="20"/>
        </w:rPr>
      </w:pPr>
    </w:p>
    <w:p w14:paraId="0D390DAA" w14:textId="43EAE1E9" w:rsidR="00C364B5" w:rsidRPr="007C0E91" w:rsidRDefault="00C364B5" w:rsidP="00817026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sectPr w:rsidR="00C364B5" w:rsidRPr="007C0E9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BC9B" w14:textId="77777777" w:rsidR="001944F8" w:rsidRDefault="001944F8" w:rsidP="00926883">
      <w:pPr>
        <w:spacing w:after="0" w:line="240" w:lineRule="auto"/>
      </w:pPr>
      <w:r>
        <w:separator/>
      </w:r>
    </w:p>
  </w:endnote>
  <w:endnote w:type="continuationSeparator" w:id="0">
    <w:p w14:paraId="1B8553CB" w14:textId="77777777" w:rsidR="001944F8" w:rsidRDefault="001944F8" w:rsidP="0092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F2DF" w14:textId="18E8033F" w:rsidR="00D626E8" w:rsidRDefault="00D626E8">
    <w:pPr>
      <w:pStyle w:val="Stopka"/>
      <w:rPr>
        <w:rStyle w:val="lrzxr"/>
        <w:rFonts w:ascii="Avenir Next LT Pro" w:hAnsi="Avenir Next LT Pro"/>
        <w:sz w:val="16"/>
        <w:szCs w:val="16"/>
      </w:rPr>
    </w:pPr>
    <w:r>
      <w:rPr>
        <w:rFonts w:ascii="Avenir Next LT Pro" w:hAnsi="Avenir Next LT Pro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1B39A" wp14:editId="00AB7EA1">
              <wp:simplePos x="0" y="0"/>
              <wp:positionH relativeFrom="margin">
                <wp:posOffset>0</wp:posOffset>
              </wp:positionH>
              <wp:positionV relativeFrom="paragraph">
                <wp:posOffset>104141</wp:posOffset>
              </wp:positionV>
              <wp:extent cx="5715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Łącznik prosty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472c4 [3204]" strokeweight=".5pt" from="0,8.2pt" to="450pt,8.2pt" w14:anchorId="01E38F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">
              <v:stroke joinstyle="miter"/>
              <w10:wrap anchorx="margin"/>
            </v:line>
          </w:pict>
        </mc:Fallback>
      </mc:AlternateContent>
    </w:r>
  </w:p>
  <w:p w14:paraId="29F7C5F4" w14:textId="7D7A8F5F" w:rsidR="00D626E8" w:rsidRDefault="00D626E8">
    <w:pPr>
      <w:pStyle w:val="Stopka"/>
      <w:rPr>
        <w:rStyle w:val="lrzxr"/>
        <w:rFonts w:ascii="Avenir Next LT Pro" w:hAnsi="Avenir Next LT Pro"/>
        <w:sz w:val="16"/>
        <w:szCs w:val="16"/>
      </w:rPr>
    </w:pPr>
  </w:p>
  <w:p w14:paraId="2973B5C4" w14:textId="1E289885" w:rsidR="00D626E8" w:rsidRDefault="00D626E8">
    <w:pPr>
      <w:pStyle w:val="Stopka"/>
      <w:rPr>
        <w:rStyle w:val="lrzxr"/>
        <w:rFonts w:ascii="Avenir Next LT Pro" w:hAnsi="Avenir Next LT Pro"/>
        <w:sz w:val="16"/>
        <w:szCs w:val="16"/>
      </w:rPr>
    </w:pPr>
    <w:r>
      <w:rPr>
        <w:rStyle w:val="lrzxr"/>
        <w:rFonts w:ascii="Avenir Next LT Pro" w:hAnsi="Avenir Next LT Pro"/>
        <w:sz w:val="16"/>
        <w:szCs w:val="16"/>
      </w:rPr>
      <w:t xml:space="preserve">Polska Izba Spedycji i Logistyki </w:t>
    </w:r>
  </w:p>
  <w:p w14:paraId="0194EFCB" w14:textId="30385770" w:rsidR="00D626E8" w:rsidRPr="00D626E8" w:rsidRDefault="00D626E8" w:rsidP="00E15BA1">
    <w:pPr>
      <w:pStyle w:val="Stopka"/>
      <w:tabs>
        <w:tab w:val="clear" w:pos="4536"/>
        <w:tab w:val="clear" w:pos="9072"/>
        <w:tab w:val="left" w:pos="3243"/>
      </w:tabs>
      <w:rPr>
        <w:rStyle w:val="lrzxr"/>
        <w:rFonts w:ascii="Avenir Next LT Pro" w:hAnsi="Avenir Next LT Pro"/>
        <w:sz w:val="16"/>
        <w:szCs w:val="16"/>
      </w:rPr>
    </w:pPr>
    <w:r w:rsidRPr="00D626E8">
      <w:rPr>
        <w:rStyle w:val="lrzxr"/>
        <w:rFonts w:ascii="Avenir Next LT Pro" w:hAnsi="Avenir Next LT Pro"/>
        <w:sz w:val="16"/>
        <w:szCs w:val="16"/>
      </w:rPr>
      <w:t>Świętojańska 3</w:t>
    </w:r>
    <w:r w:rsidR="00E15BA1">
      <w:rPr>
        <w:rStyle w:val="lrzxr"/>
        <w:rFonts w:ascii="Avenir Next LT Pro" w:hAnsi="Avenir Next LT Pro"/>
        <w:sz w:val="16"/>
        <w:szCs w:val="16"/>
      </w:rPr>
      <w:t xml:space="preserve">        </w:t>
    </w:r>
    <w:r w:rsidR="00E15BA1">
      <w:rPr>
        <w:rStyle w:val="lrzxr"/>
        <w:rFonts w:ascii="Avenir Next LT Pro" w:hAnsi="Avenir Next LT Pro"/>
        <w:sz w:val="16"/>
        <w:szCs w:val="16"/>
      </w:rPr>
      <w:tab/>
    </w:r>
  </w:p>
  <w:p w14:paraId="3F8FAAAE" w14:textId="7C7F23AC" w:rsidR="00D626E8" w:rsidRDefault="00D626E8" w:rsidP="00E15BA1">
    <w:pPr>
      <w:pStyle w:val="Stopka"/>
      <w:tabs>
        <w:tab w:val="clear" w:pos="4536"/>
        <w:tab w:val="clear" w:pos="9072"/>
        <w:tab w:val="left" w:pos="5055"/>
      </w:tabs>
      <w:rPr>
        <w:rStyle w:val="lrzxr"/>
        <w:rFonts w:ascii="Avenir Next LT Pro" w:hAnsi="Avenir Next LT Pro"/>
        <w:sz w:val="16"/>
        <w:szCs w:val="16"/>
      </w:rPr>
    </w:pPr>
    <w:r w:rsidRPr="00D626E8">
      <w:rPr>
        <w:rStyle w:val="lrzxr"/>
        <w:rFonts w:ascii="Avenir Next LT Pro" w:hAnsi="Avenir Next LT Pro"/>
        <w:sz w:val="16"/>
        <w:szCs w:val="16"/>
      </w:rPr>
      <w:t xml:space="preserve">81-368 </w:t>
    </w:r>
    <w:r w:rsidR="00E15BA1">
      <w:rPr>
        <w:rStyle w:val="lrzxr"/>
        <w:rFonts w:ascii="Avenir Next LT Pro" w:hAnsi="Avenir Next LT Pro"/>
        <w:sz w:val="16"/>
        <w:szCs w:val="16"/>
      </w:rPr>
      <w:tab/>
    </w:r>
  </w:p>
  <w:p w14:paraId="719BCC68" w14:textId="6909FF2F" w:rsidR="00D626E8" w:rsidRPr="00D626E8" w:rsidRDefault="00D626E8">
    <w:pPr>
      <w:pStyle w:val="Stopka"/>
      <w:rPr>
        <w:rFonts w:ascii="Avenir Next LT Pro" w:hAnsi="Avenir Next LT Pro"/>
        <w:sz w:val="16"/>
        <w:szCs w:val="16"/>
      </w:rPr>
    </w:pPr>
    <w:r w:rsidRPr="00D626E8">
      <w:rPr>
        <w:rStyle w:val="lrzxr"/>
        <w:rFonts w:ascii="Avenir Next LT Pro" w:hAnsi="Avenir Next LT Pro"/>
        <w:sz w:val="16"/>
        <w:szCs w:val="16"/>
      </w:rPr>
      <w:t>Gdynia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9E45" w14:textId="77777777" w:rsidR="001944F8" w:rsidRDefault="001944F8" w:rsidP="00926883">
      <w:pPr>
        <w:spacing w:after="0" w:line="240" w:lineRule="auto"/>
      </w:pPr>
      <w:r>
        <w:separator/>
      </w:r>
    </w:p>
  </w:footnote>
  <w:footnote w:type="continuationSeparator" w:id="0">
    <w:p w14:paraId="74527228" w14:textId="77777777" w:rsidR="001944F8" w:rsidRDefault="001944F8" w:rsidP="0092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8EA6" w14:textId="637E425E" w:rsidR="00D626E8" w:rsidRDefault="00D626E8">
    <w:pPr>
      <w:pStyle w:val="Nagwek"/>
    </w:pPr>
    <w:r>
      <w:rPr>
        <w:rFonts w:ascii="Segoe UI" w:hAnsi="Segoe UI" w:cs="Segoe UI"/>
        <w:noProof/>
      </w:rPr>
      <w:drawing>
        <wp:anchor distT="0" distB="0" distL="114300" distR="114300" simplePos="0" relativeHeight="251659264" behindDoc="1" locked="0" layoutInCell="1" allowOverlap="1" wp14:anchorId="1384D83A" wp14:editId="77EF6588">
          <wp:simplePos x="0" y="0"/>
          <wp:positionH relativeFrom="column">
            <wp:posOffset>-88265</wp:posOffset>
          </wp:positionH>
          <wp:positionV relativeFrom="paragraph">
            <wp:posOffset>-321310</wp:posOffset>
          </wp:positionV>
          <wp:extent cx="995680" cy="6635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432F3" w14:textId="77777777" w:rsidR="00D626E8" w:rsidRDefault="00D62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738B"/>
    <w:multiLevelType w:val="hybridMultilevel"/>
    <w:tmpl w:val="042A3454"/>
    <w:lvl w:ilvl="0" w:tplc="062062E6">
      <w:start w:val="1"/>
      <w:numFmt w:val="decimal"/>
      <w:lvlText w:val="%1."/>
      <w:lvlJc w:val="left"/>
      <w:pPr>
        <w:ind w:left="720" w:hanging="360"/>
      </w:pPr>
    </w:lvl>
    <w:lvl w:ilvl="1" w:tplc="7A1E5A1C">
      <w:start w:val="1"/>
      <w:numFmt w:val="lowerLetter"/>
      <w:lvlText w:val="%2."/>
      <w:lvlJc w:val="left"/>
      <w:pPr>
        <w:ind w:left="1440" w:hanging="360"/>
      </w:pPr>
    </w:lvl>
    <w:lvl w:ilvl="2" w:tplc="4A8E90AC">
      <w:start w:val="1"/>
      <w:numFmt w:val="lowerRoman"/>
      <w:lvlText w:val="%3."/>
      <w:lvlJc w:val="right"/>
      <w:pPr>
        <w:ind w:left="2160" w:hanging="180"/>
      </w:pPr>
    </w:lvl>
    <w:lvl w:ilvl="3" w:tplc="84F422A0">
      <w:start w:val="1"/>
      <w:numFmt w:val="decimal"/>
      <w:lvlText w:val="%4."/>
      <w:lvlJc w:val="left"/>
      <w:pPr>
        <w:ind w:left="2880" w:hanging="360"/>
      </w:pPr>
    </w:lvl>
    <w:lvl w:ilvl="4" w:tplc="CB064280">
      <w:start w:val="1"/>
      <w:numFmt w:val="lowerLetter"/>
      <w:lvlText w:val="%5."/>
      <w:lvlJc w:val="left"/>
      <w:pPr>
        <w:ind w:left="3600" w:hanging="360"/>
      </w:pPr>
    </w:lvl>
    <w:lvl w:ilvl="5" w:tplc="729AF264">
      <w:start w:val="1"/>
      <w:numFmt w:val="lowerRoman"/>
      <w:lvlText w:val="%6."/>
      <w:lvlJc w:val="right"/>
      <w:pPr>
        <w:ind w:left="4320" w:hanging="180"/>
      </w:pPr>
    </w:lvl>
    <w:lvl w:ilvl="6" w:tplc="A58A3BB6">
      <w:start w:val="1"/>
      <w:numFmt w:val="decimal"/>
      <w:lvlText w:val="%7."/>
      <w:lvlJc w:val="left"/>
      <w:pPr>
        <w:ind w:left="5040" w:hanging="360"/>
      </w:pPr>
    </w:lvl>
    <w:lvl w:ilvl="7" w:tplc="353A7A0E">
      <w:start w:val="1"/>
      <w:numFmt w:val="lowerLetter"/>
      <w:lvlText w:val="%8."/>
      <w:lvlJc w:val="left"/>
      <w:pPr>
        <w:ind w:left="5760" w:hanging="360"/>
      </w:pPr>
    </w:lvl>
    <w:lvl w:ilvl="8" w:tplc="F12247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E2102"/>
    <w:multiLevelType w:val="hybridMultilevel"/>
    <w:tmpl w:val="9F7CF648"/>
    <w:lvl w:ilvl="0" w:tplc="D400C400">
      <w:start w:val="1"/>
      <w:numFmt w:val="decimal"/>
      <w:lvlText w:val="%1."/>
      <w:lvlJc w:val="left"/>
      <w:pPr>
        <w:ind w:left="720" w:hanging="360"/>
      </w:pPr>
    </w:lvl>
    <w:lvl w:ilvl="1" w:tplc="A65EE42E">
      <w:start w:val="1"/>
      <w:numFmt w:val="lowerLetter"/>
      <w:lvlText w:val="%2."/>
      <w:lvlJc w:val="left"/>
      <w:pPr>
        <w:ind w:left="1440" w:hanging="360"/>
      </w:pPr>
    </w:lvl>
    <w:lvl w:ilvl="2" w:tplc="61A44E7C">
      <w:start w:val="1"/>
      <w:numFmt w:val="lowerRoman"/>
      <w:lvlText w:val="%3."/>
      <w:lvlJc w:val="right"/>
      <w:pPr>
        <w:ind w:left="2160" w:hanging="180"/>
      </w:pPr>
    </w:lvl>
    <w:lvl w:ilvl="3" w:tplc="69903174">
      <w:start w:val="1"/>
      <w:numFmt w:val="decimal"/>
      <w:lvlText w:val="%4."/>
      <w:lvlJc w:val="left"/>
      <w:pPr>
        <w:ind w:left="2880" w:hanging="360"/>
      </w:pPr>
    </w:lvl>
    <w:lvl w:ilvl="4" w:tplc="B21442C8">
      <w:start w:val="1"/>
      <w:numFmt w:val="lowerLetter"/>
      <w:lvlText w:val="%5."/>
      <w:lvlJc w:val="left"/>
      <w:pPr>
        <w:ind w:left="3600" w:hanging="360"/>
      </w:pPr>
    </w:lvl>
    <w:lvl w:ilvl="5" w:tplc="7C2E95B8">
      <w:start w:val="1"/>
      <w:numFmt w:val="lowerRoman"/>
      <w:lvlText w:val="%6."/>
      <w:lvlJc w:val="right"/>
      <w:pPr>
        <w:ind w:left="4320" w:hanging="180"/>
      </w:pPr>
    </w:lvl>
    <w:lvl w:ilvl="6" w:tplc="6200F148">
      <w:start w:val="1"/>
      <w:numFmt w:val="decimal"/>
      <w:lvlText w:val="%7."/>
      <w:lvlJc w:val="left"/>
      <w:pPr>
        <w:ind w:left="5040" w:hanging="360"/>
      </w:pPr>
    </w:lvl>
    <w:lvl w:ilvl="7" w:tplc="1CD206FA">
      <w:start w:val="1"/>
      <w:numFmt w:val="lowerLetter"/>
      <w:lvlText w:val="%8."/>
      <w:lvlJc w:val="left"/>
      <w:pPr>
        <w:ind w:left="5760" w:hanging="360"/>
      </w:pPr>
    </w:lvl>
    <w:lvl w:ilvl="8" w:tplc="1BC842B0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961230">
    <w:abstractNumId w:val="0"/>
  </w:num>
  <w:num w:numId="2" w16cid:durableId="113988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53E575"/>
    <w:rsid w:val="00036032"/>
    <w:rsid w:val="000551CE"/>
    <w:rsid w:val="00060E52"/>
    <w:rsid w:val="00106119"/>
    <w:rsid w:val="00161C36"/>
    <w:rsid w:val="00193E4D"/>
    <w:rsid w:val="001944F8"/>
    <w:rsid w:val="001F76FD"/>
    <w:rsid w:val="00212308"/>
    <w:rsid w:val="0022006D"/>
    <w:rsid w:val="002407C5"/>
    <w:rsid w:val="002513DD"/>
    <w:rsid w:val="00263B58"/>
    <w:rsid w:val="00271E7B"/>
    <w:rsid w:val="00312694"/>
    <w:rsid w:val="003202A7"/>
    <w:rsid w:val="0035316B"/>
    <w:rsid w:val="003705C1"/>
    <w:rsid w:val="00424275"/>
    <w:rsid w:val="0042725F"/>
    <w:rsid w:val="00487A77"/>
    <w:rsid w:val="004B2814"/>
    <w:rsid w:val="004D4DBC"/>
    <w:rsid w:val="00501F69"/>
    <w:rsid w:val="00524090"/>
    <w:rsid w:val="00524EE6"/>
    <w:rsid w:val="00530DA5"/>
    <w:rsid w:val="005760EE"/>
    <w:rsid w:val="006157ED"/>
    <w:rsid w:val="00626DCB"/>
    <w:rsid w:val="007356F6"/>
    <w:rsid w:val="0076322A"/>
    <w:rsid w:val="007679D5"/>
    <w:rsid w:val="007B284B"/>
    <w:rsid w:val="007C0E91"/>
    <w:rsid w:val="007F313C"/>
    <w:rsid w:val="007F33D5"/>
    <w:rsid w:val="00817026"/>
    <w:rsid w:val="00823FEE"/>
    <w:rsid w:val="0085389C"/>
    <w:rsid w:val="0087130E"/>
    <w:rsid w:val="009074A7"/>
    <w:rsid w:val="00926883"/>
    <w:rsid w:val="009312EE"/>
    <w:rsid w:val="009726AF"/>
    <w:rsid w:val="00996481"/>
    <w:rsid w:val="009E1841"/>
    <w:rsid w:val="00A13B25"/>
    <w:rsid w:val="00A35983"/>
    <w:rsid w:val="00B1527A"/>
    <w:rsid w:val="00BA6541"/>
    <w:rsid w:val="00BC4F47"/>
    <w:rsid w:val="00C172F6"/>
    <w:rsid w:val="00C364B5"/>
    <w:rsid w:val="00C91C12"/>
    <w:rsid w:val="00CF35F7"/>
    <w:rsid w:val="00CF7A8C"/>
    <w:rsid w:val="00D05EE3"/>
    <w:rsid w:val="00D12A10"/>
    <w:rsid w:val="00D130C0"/>
    <w:rsid w:val="00D27D38"/>
    <w:rsid w:val="00D626E8"/>
    <w:rsid w:val="00D86F2D"/>
    <w:rsid w:val="00D97ED3"/>
    <w:rsid w:val="00DE06A8"/>
    <w:rsid w:val="00DF0813"/>
    <w:rsid w:val="00DF59DD"/>
    <w:rsid w:val="00E15BA1"/>
    <w:rsid w:val="00E414A0"/>
    <w:rsid w:val="00E80C9B"/>
    <w:rsid w:val="00EB63E8"/>
    <w:rsid w:val="00EE3BA3"/>
    <w:rsid w:val="00F9601F"/>
    <w:rsid w:val="00FB0E7A"/>
    <w:rsid w:val="00FB335E"/>
    <w:rsid w:val="00FC43DE"/>
    <w:rsid w:val="00FC6498"/>
    <w:rsid w:val="00FD01BF"/>
    <w:rsid w:val="00FD08AD"/>
    <w:rsid w:val="00FD0CC6"/>
    <w:rsid w:val="00FD733B"/>
    <w:rsid w:val="3E447A63"/>
    <w:rsid w:val="4D53E575"/>
    <w:rsid w:val="6A94A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3E575"/>
  <w15:chartTrackingRefBased/>
  <w15:docId w15:val="{B720A189-B44C-409D-AE25-B16B93D4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3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27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8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8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88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3B5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63B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B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B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B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6E8"/>
  </w:style>
  <w:style w:type="paragraph" w:styleId="Stopka">
    <w:name w:val="footer"/>
    <w:basedOn w:val="Normalny"/>
    <w:link w:val="StopkaZnak"/>
    <w:uiPriority w:val="99"/>
    <w:unhideWhenUsed/>
    <w:rsid w:val="00D6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6E8"/>
  </w:style>
  <w:style w:type="character" w:customStyle="1" w:styleId="lrzxr">
    <w:name w:val="lrzxr"/>
    <w:basedOn w:val="Domylnaczcionkaakapitu"/>
    <w:rsid w:val="00D626E8"/>
  </w:style>
  <w:style w:type="character" w:styleId="Pogrubienie">
    <w:name w:val="Strong"/>
    <w:basedOn w:val="Domylnaczcionkaakapitu"/>
    <w:uiPriority w:val="22"/>
    <w:qFormat/>
    <w:rsid w:val="00E15BA1"/>
    <w:rPr>
      <w:b/>
      <w:bCs/>
    </w:rPr>
  </w:style>
  <w:style w:type="paragraph" w:styleId="NormalnyWeb">
    <w:name w:val="Normal (Web)"/>
    <w:basedOn w:val="Normalny"/>
    <w:uiPriority w:val="99"/>
    <w:unhideWhenUsed/>
    <w:rsid w:val="00BA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6541"/>
    <w:rPr>
      <w:color w:val="0000FF"/>
      <w:u w:val="single"/>
    </w:rPr>
  </w:style>
  <w:style w:type="paragraph" w:styleId="Poprawka">
    <w:name w:val="Revision"/>
    <w:hidden/>
    <w:uiPriority w:val="99"/>
    <w:semiHidden/>
    <w:rsid w:val="007F313C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48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C43E-5872-4BA8-AE5A-140A3998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Sołtysiak</dc:creator>
  <cp:keywords/>
  <dc:description/>
  <cp:lastModifiedBy>Anna Samul</cp:lastModifiedBy>
  <cp:revision>3</cp:revision>
  <dcterms:created xsi:type="dcterms:W3CDTF">2023-08-01T07:49:00Z</dcterms:created>
  <dcterms:modified xsi:type="dcterms:W3CDTF">2023-08-01T08:21:00Z</dcterms:modified>
</cp:coreProperties>
</file>