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659" w:rsidRDefault="00A84013" w14:paraId="0201E8CA" w14:textId="7777777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dobry moment, by powalczyć o niższą cenę energii</w:t>
      </w:r>
    </w:p>
    <w:p w:rsidR="00B97940" w:rsidRDefault="00B97940" w14:paraId="1E4C4236" w14:textId="77777777">
      <w:pPr>
        <w:rPr>
          <w:color w:val="000000"/>
          <w:sz w:val="27"/>
          <w:szCs w:val="27"/>
        </w:rPr>
      </w:pPr>
    </w:p>
    <w:p w:rsidR="00B97940" w:rsidRDefault="00B97940" w14:paraId="6E94C744" w14:textId="77777777"/>
    <w:p w:rsidR="005B5659" w:rsidRDefault="005B5659" w14:paraId="5CAD6EA4" w14:textId="77777777">
      <w:r>
        <w:rPr>
          <w:b/>
          <w:bCs/>
        </w:rPr>
        <w:t xml:space="preserve">Nawet miliony złotych mogą zaoszczędzić firmy, które skutecznie będą negocjowały umowy na dostawę energii w przyszłym roku. Rozbieżności między ofertami </w:t>
      </w:r>
      <w:r w:rsidR="00BD79FF">
        <w:rPr>
          <w:b/>
          <w:bCs/>
        </w:rPr>
        <w:t xml:space="preserve">sięgają ponad </w:t>
      </w:r>
      <w:r w:rsidR="009A03B6">
        <w:rPr>
          <w:b/>
          <w:bCs/>
        </w:rPr>
        <w:t>10</w:t>
      </w:r>
      <w:r w:rsidR="00BD79FF">
        <w:rPr>
          <w:b/>
          <w:bCs/>
        </w:rPr>
        <w:t>0 proc.</w:t>
      </w:r>
      <w:r>
        <w:rPr>
          <w:b/>
          <w:bCs/>
        </w:rPr>
        <w:t>, a wiele umów zawieranych będzie we wrześniu i październiku. Jak skutecznie obniżyć firmowy rachunek?</w:t>
      </w:r>
    </w:p>
    <w:p w:rsidR="005B5659" w:rsidRDefault="005B5659" w14:paraId="047A7BFF" w14:textId="77777777"/>
    <w:p w:rsidR="005B5659" w:rsidRDefault="005B5659" w14:paraId="69F3A71F" w14:textId="77777777">
      <w:r>
        <w:t>W ciągu zaledwie sześciu lat ceny energii dla firm wzrosły prawie pięciokrotnie – wynika z danych Urzędu Regulacji Energetyki. Statystycznie skok byłby jeszcze większy, gdyby nie wprowadzenie przez państwo na ten rok ceny maksymalnej.</w:t>
      </w:r>
    </w:p>
    <w:p w:rsidR="005B5659" w:rsidRDefault="005B5659" w14:paraId="435F4706" w14:textId="7A46827B">
      <w:r w:rsidR="005B5659">
        <w:rPr/>
        <w:t xml:space="preserve">Dla wielu producentów, </w:t>
      </w:r>
      <w:r w:rsidR="009A03B6">
        <w:rPr/>
        <w:t>zarówno tych</w:t>
      </w:r>
      <w:r w:rsidR="005B5659">
        <w:rPr/>
        <w:t xml:space="preserve"> wytwarzających energię </w:t>
      </w:r>
      <w:r w:rsidR="009A03B6">
        <w:rPr/>
        <w:t xml:space="preserve">z OZE jak i </w:t>
      </w:r>
      <w:r w:rsidR="005B5659">
        <w:rPr/>
        <w:t>w oparciu o węgiel, cena regulowana to balansowanie na granicy opłacalności. Dla firm zaś często sprawa życia i śmierci. Jak wynika z ankiety portalu WysokieNapięcie.pl, przedstawiciele aż co czwartej ankietowanej firmy uważają, że drastyczny skok cen energii elektrycznej zagraża egzystencji ich przedsiębiorstw. Zagraża więc także polskiej gospodarce – nie tylko jej konkurencyjności, ale i miejscom pracy. W momencie, gdy Polska znajduje się w technicznej recesji, której towarzyszy utrzymująca się wysoka inflacja, nagły skok bezrobocia byłby gwoździem do trumny dla wielu firm i tragedią dla rodzin. Nic dziwnego, że w tej samej ankiecie ponad 80 proc. respondentów jest zdania, że państwo powinno interweniować na rynku energetycznym.</w:t>
      </w:r>
    </w:p>
    <w:p w:rsidR="005B5659" w:rsidRDefault="005B5659" w14:paraId="39348733" w14:textId="77777777">
      <w:r>
        <w:t>Małe i średnie przedsiębiorstwa mają się czego obawiać. Na horyzoncie nie widać bowiem szans na tańszy prąd. Spółki obrotu czterech największych krajowych producentów energii w swoich wstępnych propozycjach oferują dostawy 1MWh energii w 2024 w cenie od 900 do 2100 zł. To wzrost o od 15 proc. do ponad 160 proc. w porównaniu z obecną maksymalną ceną urzędową (785 zł za 1MWh) i wielokrotnie więcej niż ok. 250 zł, które płaciły w 2020 r. w środku pandemii, ale jeszcze przed wojną w Ukrainie.</w:t>
      </w:r>
    </w:p>
    <w:p w:rsidR="005B5659" w:rsidRDefault="005B5659" w14:paraId="2F337716" w14:textId="77777777"/>
    <w:p w:rsidR="005B5659" w:rsidRDefault="005B5659" w14:paraId="646C4C60" w14:textId="77777777">
      <w:r>
        <w:rPr>
          <w:b/>
          <w:bCs/>
        </w:rPr>
        <w:t>Niepewność to ryzyko</w:t>
      </w:r>
    </w:p>
    <w:p w:rsidR="005B5659" w:rsidRDefault="005B5659" w14:paraId="29BAE05C" w14:textId="77777777">
      <w:r>
        <w:t xml:space="preserve">Skąd bierze się ta gigantyczna rozpiętość? Przede wszystkim z niepewności. Konflikt za naszą wschodnią granicą spowodował znaczące ograniczenie dostaw surowców energetycznych – zwłaszcza gazu – pchając wiele krajów z powrotem w stronę węgla. Surowca, stopniowo wycofywanego z </w:t>
      </w:r>
      <w:proofErr w:type="spellStart"/>
      <w:r>
        <w:t>miksu</w:t>
      </w:r>
      <w:proofErr w:type="spellEnd"/>
      <w:r>
        <w:t xml:space="preserve"> energetycznego krajów Unii Europejskiej. Motywacją do rezygnacji z niego miały być dla państw członkowskich nie tylko terminy wymuszające stopniową rezygnację z węgla, ale cały system certyfikatów energetycznych zwiększających koszt korzystania z tego surowca. Produkcja energii z węgla jest droga i staje się jeszcze droższa.</w:t>
      </w:r>
    </w:p>
    <w:p w:rsidR="005B5659" w:rsidRDefault="005B5659" w14:paraId="013DE8F7" w14:textId="4C9E81A0">
      <w:r w:rsidR="005B5659">
        <w:rPr/>
        <w:t xml:space="preserve">Proces transformacji energetycznej – zarówno tej wymuszonej wewnętrznie, jak i związanej z niespodziewanymi zdarzeniami o charakterze globalnym – silnie wpłynął na płynność na rynkach surowcowych. Spółki obrotu, nawet te powiązane bezpośrednio z czołowymi producentami, nie mają pewności, w jakiej cenie pozyskają energię w kolejnych latach. Ryzyko wliczają w cenę. Nawet pomimo tego, że w Polsce szybko przybywa mocy (nasze możliwości przekroczyły już 60 GW rocznie) to wzrost ten to zasługa Odnawialnych Źródeł Energii – bezsprzecznie korzystniejszych dla klimatu, ale mniej wydajnych od </w:t>
      </w:r>
      <w:r w:rsidR="005B5659">
        <w:rPr/>
        <w:t>nieodnawialnych</w:t>
      </w:r>
      <w:r w:rsidR="1D777F5D">
        <w:rPr/>
        <w:t xml:space="preserve"> </w:t>
      </w:r>
      <w:r w:rsidR="005B5659">
        <w:rPr/>
        <w:t>„brudnych</w:t>
      </w:r>
      <w:r w:rsidR="005B5659">
        <w:rPr/>
        <w:t>” źródeł</w:t>
      </w:r>
      <w:r w:rsidR="00944CF8">
        <w:rPr/>
        <w:t xml:space="preserve"> i </w:t>
      </w:r>
      <w:r w:rsidR="00944CF8">
        <w:rPr/>
        <w:t>niestabilnych</w:t>
      </w:r>
      <w:r w:rsidR="00944CF8">
        <w:rPr/>
        <w:t xml:space="preserve"> jeżeli chodzi o prognozowanie produkcji</w:t>
      </w:r>
      <w:r w:rsidR="005B5659">
        <w:rPr/>
        <w:t xml:space="preserve">. Szacuje się, że z 1 GW mocy elektrowni wiatrowych można wyprodukować o ok. 2,5 </w:t>
      </w:r>
      <w:r w:rsidR="005B5659">
        <w:rPr/>
        <w:t>raza</w:t>
      </w:r>
      <w:r w:rsidR="005B5659">
        <w:rPr/>
        <w:t xml:space="preserve"> mniej energii, a w przypadku </w:t>
      </w:r>
      <w:r w:rsidR="005B5659">
        <w:rPr/>
        <w:t>fotowoltaiki</w:t>
      </w:r>
      <w:r w:rsidR="005B5659">
        <w:rPr/>
        <w:t xml:space="preserve"> nawet 7 razy mniej niż w przypadku węgla. Nie wspominając już o stabilności produkcji, uzależnionej od warunków atmosferycznych. To wszystko zwiększa niepewność o pewne i stabilne źródła pozyskania energii w przyszłości. W efekcie coraz trudniej o nabycie jej w dużych kontraktach na rynku hurtowym</w:t>
      </w:r>
      <w:r w:rsidR="00944CF8">
        <w:rPr/>
        <w:t>, płynność na produkty z dostawą w 2025 czy 2026 jest niewielka</w:t>
      </w:r>
      <w:r w:rsidR="005B5659">
        <w:rPr/>
        <w:t>.</w:t>
      </w:r>
      <w:r w:rsidR="00944CF8">
        <w:rPr/>
        <w:t xml:space="preserve"> Zniesienie obliga giełdowego w tym tez nie pomaga.</w:t>
      </w:r>
    </w:p>
    <w:p w:rsidR="00B62CC4" w:rsidRDefault="00B62CC4" w14:paraId="3F1F0068" w14:textId="77777777">
      <w:pPr>
        <w:rPr>
          <w:b/>
          <w:bCs/>
        </w:rPr>
      </w:pPr>
    </w:p>
    <w:p w:rsidR="005B5659" w:rsidRDefault="005B5659" w14:paraId="235F63DC" w14:textId="77777777">
      <w:r>
        <w:rPr>
          <w:b/>
          <w:bCs/>
        </w:rPr>
        <w:t>Przestrzeń do negocjacji</w:t>
      </w:r>
    </w:p>
    <w:p w:rsidR="005B5659" w:rsidRDefault="005B5659" w14:paraId="1D86B834" w14:textId="77777777" w14:noSpellErr="1">
      <w:r w:rsidR="005B5659">
        <w:rPr/>
        <w:t xml:space="preserve">Bez względu na przyczyny, stawia to firmy – zwłaszcza małe i średnie – w trudnej sytuacji. Te którym udało się jakoś zbilansować skokowy wzrost cen energii, muszą stawić czoła kolejnym podwyżkom. Różnica między 15 proc. a 160 </w:t>
      </w:r>
      <w:r w:rsidR="005B5659">
        <w:rPr/>
        <w:t>proc</w:t>
      </w:r>
      <w:r w:rsidR="005B5659">
        <w:rPr/>
        <w:t>. wzrostu oznacza jednak, że jest bardzo duża przestrzeń do negocjacji umów. A właśnie teraz jesteśmy w najważniejszych miesiącach sezonu zawierania kontraktów na dostawy energii w przyszłym roku, a często też kolejnym, 2025 r. Zdaniem ekspertów umiejętne przeprowadzenie procesu negocjacyjnego pozwoli zmniejszyć przyszły rachunek nawet o 20-25 proc. Niektórym firmom udaje się nawet zbić ceny poniżej tegoroczn</w:t>
      </w:r>
      <w:r w:rsidR="00DB1251">
        <w:rPr/>
        <w:t>ego</w:t>
      </w:r>
      <w:r w:rsidR="005B5659">
        <w:rPr/>
        <w:t>, odgórnie narzucone</w:t>
      </w:r>
      <w:r w:rsidR="00DB1251">
        <w:rPr/>
        <w:t>go</w:t>
      </w:r>
      <w:r w:rsidR="005B5659">
        <w:rPr/>
        <w:t xml:space="preserve"> </w:t>
      </w:r>
      <w:r w:rsidR="00DB1251">
        <w:rPr/>
        <w:t>pułapu</w:t>
      </w:r>
      <w:r w:rsidR="005B5659">
        <w:rPr/>
        <w:t>.</w:t>
      </w:r>
    </w:p>
    <w:p w:rsidR="00DB1251" w:rsidRDefault="005B5659" w14:paraId="54556F17" w14:textId="77777777">
      <w:r>
        <w:t xml:space="preserve">Nie jest to jednak proste. Widać to dobrze po tegorocznych przetargach, choćby samorządów – w pierwszej połowie roku nawet połowa z nich została unieważniona. Nie znalazł się bowiem nikt gotów dostarczyć od 2024 r. energię za cenę, jakiej oczekiwali samorządowcy – zwykle niższej od tej urzędowej. Sam przetarg nie musi dawać gwarancji dużo niższej ceny. Liczy się umiejętność znalezienia w ofercie obszarów, których zmiana przełoży się na tańszy prąd. A przestrzeń do negocjacji jest spora – od kosztów ryzyka po certyfikaty i gwarancje pochodzenia energii. </w:t>
      </w:r>
    </w:p>
    <w:p w:rsidRPr="00A84013" w:rsidR="005B5659" w:rsidRDefault="005B5659" w14:paraId="6C93BB24" w14:textId="77777777">
      <w:pPr>
        <w:rPr>
          <w:i/>
          <w:iCs/>
        </w:rPr>
      </w:pPr>
      <w:r w:rsidRPr="00B97940">
        <w:rPr>
          <w:b/>
          <w:bCs/>
          <w:i/>
          <w:iCs/>
        </w:rPr>
        <w:t xml:space="preserve">- </w:t>
      </w:r>
      <w:r w:rsidRPr="00B97940" w:rsidR="00BD79FF">
        <w:rPr>
          <w:i/>
          <w:iCs/>
        </w:rPr>
        <w:t xml:space="preserve">Dla firmy, zużywającej </w:t>
      </w:r>
      <w:r w:rsidR="00F24EC6">
        <w:rPr>
          <w:i/>
          <w:iCs/>
        </w:rPr>
        <w:t>od kilku tysięcy megawatogodzin</w:t>
      </w:r>
      <w:r w:rsidRPr="00B97940" w:rsidR="00BD79FF">
        <w:rPr>
          <w:i/>
          <w:iCs/>
        </w:rPr>
        <w:t xml:space="preserve"> </w:t>
      </w:r>
      <w:r w:rsidRPr="00A84013" w:rsidR="00BD79FF">
        <w:rPr>
          <w:i/>
          <w:iCs/>
        </w:rPr>
        <w:t xml:space="preserve">prądu rocznie oszczędność 15-20 proc. na cenie energii może decydować o jej konkurencyjności na rynku – mówi </w:t>
      </w:r>
      <w:r w:rsidRPr="00A84013" w:rsidR="00BD79FF">
        <w:rPr>
          <w:b/>
          <w:bCs/>
          <w:i/>
          <w:iCs/>
        </w:rPr>
        <w:t>Zbigniew Kinal</w:t>
      </w:r>
      <w:r w:rsidRPr="00A84013" w:rsidR="00BD79FF">
        <w:rPr>
          <w:i/>
          <w:iCs/>
        </w:rPr>
        <w:t>, prezes OZEOS. – Oferty szyte na miarę mogą być znacząco korzystniejsze dla przedsiębiorców niż te adresowane do „wszystkich”</w:t>
      </w:r>
      <w:r w:rsidR="00F24EC6">
        <w:rPr>
          <w:i/>
          <w:iCs/>
        </w:rPr>
        <w:t xml:space="preserve"> czyli z cenników standardowych</w:t>
      </w:r>
      <w:r w:rsidRPr="00A84013" w:rsidR="00BD79FF">
        <w:rPr>
          <w:i/>
          <w:iCs/>
        </w:rPr>
        <w:t xml:space="preserve">.  Przykładem może być zmiana z ceny stałej na zmienną, dostosowaną do specyfiki firmy. Czasem wystarczy zmiana kilku parametrów w ofercie, by oszczędzić duże kwoty. </w:t>
      </w:r>
    </w:p>
    <w:p w:rsidR="00175FC3" w:rsidRDefault="00175FC3" w14:paraId="7A7F4298" w14:textId="77777777"/>
    <w:p w:rsidR="005B5659" w:rsidRDefault="005B5659" w14:paraId="7F2ABE6C" w14:textId="77777777">
      <w:r>
        <w:t xml:space="preserve">Przy negocjowaniu cen warto więc skorzystać z usług specjalistycznych firm doradczych. Tym bardziej, że z punktu widzenia firmy proces finansuje się sam. Wynagrodzeniem doradcy jest bowiem część kwoty, o jaką uda mu się zbić cenę. </w:t>
      </w:r>
    </w:p>
    <w:p w:rsidR="005B5659" w:rsidRDefault="005B5659" w14:paraId="25D82328" w14:textId="77777777">
      <w:r>
        <w:t>Specjalistyczne firmy doradcze, takie jak OZEOS, posiadają nie tylko niezbędną i unikalną wiedzę, pozwalającą na skuteczne negocjacje, ale patrzą też w przyszłość. A ta jest jasna – Europa powoli, ale z determinacją idzie w kierunku zielonej energii. Przyszłe kontrakty na dostawy prądu muszą to uwzględniać, wyprzedzając poniekąd to, co dzieje się na rynku. A to wymaga dokładnej jego znajomości, zwłaszcza pod względem nowych i powstających mocy ze źródeł odnawialnych. Wiedza pozwala tu nie tylko zaoszczędzić, ale być nowoczesnym i innowacyjnym.</w:t>
      </w:r>
    </w:p>
    <w:sectPr w:rsidR="005B5659">
      <w:pgSz w:w="11906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1"/>
    <w:rsid w:val="00175FC3"/>
    <w:rsid w:val="0023769E"/>
    <w:rsid w:val="005B5659"/>
    <w:rsid w:val="00944CF8"/>
    <w:rsid w:val="009A03B6"/>
    <w:rsid w:val="00A84013"/>
    <w:rsid w:val="00B62CC4"/>
    <w:rsid w:val="00B97940"/>
    <w:rsid w:val="00BD519A"/>
    <w:rsid w:val="00BD79FF"/>
    <w:rsid w:val="00DB1251"/>
    <w:rsid w:val="00F24EC6"/>
    <w:rsid w:val="1D777F5D"/>
    <w:rsid w:val="3CBF14C1"/>
    <w:rsid w:val="572F60A8"/>
    <w:rsid w:val="7AFAB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5CC90C"/>
  <w15:chartTrackingRefBased/>
  <w15:docId w15:val="{DD7A9EC1-2CD8-465F-9817-EEB30AD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</w:pPr>
    <w:rPr>
      <w:rFonts w:ascii="Cambria" w:hAnsi="Cambria" w:eastAsia="SimSun" w:cs="Lucida Sans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Calibri" w:hAnsi="Calibri"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DB1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251"/>
    <w:rPr>
      <w:rFonts w:cs="Mangal"/>
      <w:sz w:val="20"/>
      <w:szCs w:val="18"/>
    </w:rPr>
  </w:style>
  <w:style w:type="character" w:styleId="TekstkomentarzaZnak" w:customStyle="1">
    <w:name w:val="Tekst komentarza Znak"/>
    <w:link w:val="Tekstkomentarza"/>
    <w:uiPriority w:val="99"/>
    <w:rsid w:val="00DB1251"/>
    <w:rPr>
      <w:rFonts w:ascii="Cambria" w:hAnsi="Cambria"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251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DB1251"/>
    <w:rPr>
      <w:rFonts w:ascii="Cambria" w:hAnsi="Cambria"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DB1251"/>
    <w:rPr>
      <w:rFonts w:ascii="Cambria" w:hAnsi="Cambria"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C686EF52174A4D9CC1BF2F771C3E85" ma:contentTypeVersion="14" ma:contentTypeDescription="Utwórz nowy dokument." ma:contentTypeScope="" ma:versionID="5aa42a254b97e61dbecb8c5c97fe54a7">
  <xsd:schema xmlns:xsd="http://www.w3.org/2001/XMLSchema" xmlns:xs="http://www.w3.org/2001/XMLSchema" xmlns:p="http://schemas.microsoft.com/office/2006/metadata/properties" xmlns:ns2="b47d106d-0d8e-4e58-a47b-9dbadf185a9c" xmlns:ns3="d628c1cb-26e7-4e5c-9e86-f05d2fa5123a" targetNamespace="http://schemas.microsoft.com/office/2006/metadata/properties" ma:root="true" ma:fieldsID="ed058457eacea92c54837aec437f54e5" ns2:_="" ns3:_="">
    <xsd:import namespace="b47d106d-0d8e-4e58-a47b-9dbadf185a9c"/>
    <xsd:import namespace="d628c1cb-26e7-4e5c-9e86-f05d2fa51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d106d-0d8e-4e58-a47b-9dbadf185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f83bff1b-c7c1-49a7-bb62-9bc0fcf01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c1cb-26e7-4e5c-9e86-f05d2fa512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749673-8f22-4824-a685-d29f5a5bc1af}" ma:internalName="TaxCatchAll" ma:showField="CatchAllData" ma:web="d628c1cb-26e7-4e5c-9e86-f05d2fa51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d106d-0d8e-4e58-a47b-9dbadf185a9c">
      <Terms xmlns="http://schemas.microsoft.com/office/infopath/2007/PartnerControls"/>
    </lcf76f155ced4ddcb4097134ff3c332f>
    <TaxCatchAll xmlns="d628c1cb-26e7-4e5c-9e86-f05d2fa5123a" xsi:nil="true"/>
  </documentManagement>
</p:properties>
</file>

<file path=customXml/itemProps1.xml><?xml version="1.0" encoding="utf-8"?>
<ds:datastoreItem xmlns:ds="http://schemas.openxmlformats.org/officeDocument/2006/customXml" ds:itemID="{D53D6B54-6907-4BA5-8049-D6CE6BCC3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839C5-8CF2-4708-86C5-67D9A8180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d106d-0d8e-4e58-a47b-9dbadf185a9c"/>
    <ds:schemaRef ds:uri="d628c1cb-26e7-4e5c-9e86-f05d2fa51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8727F-1422-4C16-9DF3-DECB9AD851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cp:lastModifiedBy>Olga Szudzik</cp:lastModifiedBy>
  <cp:revision>3</cp:revision>
  <cp:lastPrinted>1601-01-01T00:00:00Z</cp:lastPrinted>
  <dcterms:created xsi:type="dcterms:W3CDTF">2023-09-12T12:44:00Z</dcterms:created>
  <dcterms:modified xsi:type="dcterms:W3CDTF">2023-09-14T08:13:32Z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0x0101002BC686EF52174A4D9CC1BF2F771C3E85</vt:lpwstr>
  </property>
</Properties>
</file>