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95DD" w14:textId="114F3DE3" w:rsidR="00D150ED" w:rsidRDefault="00D150ED" w:rsidP="009F6983">
      <w:pPr>
        <w:spacing w:after="0"/>
        <w:jc w:val="center"/>
        <w:rPr>
          <w:b/>
          <w:bCs/>
          <w:sz w:val="24"/>
          <w:szCs w:val="24"/>
        </w:rPr>
      </w:pPr>
    </w:p>
    <w:p w14:paraId="17A33378" w14:textId="39CB4B88" w:rsidR="00D150ED" w:rsidRDefault="009F6983" w:rsidP="009F69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KOMUNIKAT PRASOWY</w:t>
      </w:r>
    </w:p>
    <w:p w14:paraId="02149E0E" w14:textId="77777777" w:rsidR="009F6983" w:rsidRDefault="009F6983" w:rsidP="009F6983">
      <w:pPr>
        <w:spacing w:after="0"/>
        <w:jc w:val="right"/>
        <w:rPr>
          <w:bCs/>
          <w:sz w:val="24"/>
          <w:szCs w:val="24"/>
        </w:rPr>
      </w:pPr>
    </w:p>
    <w:p w14:paraId="42FCD869" w14:textId="702DF11C" w:rsidR="004C7FEE" w:rsidRPr="00164694" w:rsidRDefault="00105BB8" w:rsidP="009F6983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6 listopada</w:t>
      </w:r>
      <w:r w:rsidR="004C7FEE" w:rsidRPr="004A67CB">
        <w:rPr>
          <w:sz w:val="24"/>
        </w:rPr>
        <w:t xml:space="preserve"> 2023</w:t>
      </w:r>
    </w:p>
    <w:p w14:paraId="1BDC6382" w14:textId="6C003781" w:rsidR="00D150ED" w:rsidRDefault="00D150ED" w:rsidP="009F6983">
      <w:pPr>
        <w:spacing w:after="0"/>
        <w:jc w:val="center"/>
        <w:rPr>
          <w:b/>
          <w:bCs/>
          <w:sz w:val="24"/>
          <w:szCs w:val="24"/>
        </w:rPr>
      </w:pPr>
    </w:p>
    <w:p w14:paraId="5F5E4773" w14:textId="77777777" w:rsidR="009F6983" w:rsidRDefault="009F6983" w:rsidP="009F6983">
      <w:pPr>
        <w:spacing w:after="0"/>
        <w:jc w:val="center"/>
        <w:rPr>
          <w:b/>
          <w:bCs/>
          <w:sz w:val="24"/>
          <w:szCs w:val="24"/>
        </w:rPr>
      </w:pPr>
    </w:p>
    <w:p w14:paraId="583F7850" w14:textId="11D8A418" w:rsidR="00BB11AA" w:rsidRDefault="009F6983" w:rsidP="009F69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GRUPA TT </w:t>
      </w:r>
      <w:r w:rsidRPr="00712268">
        <w:rPr>
          <w:b/>
          <w:bCs/>
          <w:sz w:val="24"/>
          <w:szCs w:val="24"/>
        </w:rPr>
        <w:t xml:space="preserve">Z REKORDOWYMI PRZYCHODAMI </w:t>
      </w:r>
      <w:r>
        <w:rPr>
          <w:b/>
          <w:bCs/>
          <w:sz w:val="24"/>
          <w:szCs w:val="24"/>
        </w:rPr>
        <w:t>PO</w:t>
      </w:r>
      <w:r w:rsidRPr="007122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TRZECH KWARTAŁACH ROKU</w:t>
      </w:r>
    </w:p>
    <w:p w14:paraId="7E1C60BF" w14:textId="3EE7F3CC" w:rsidR="00BB11AA" w:rsidRDefault="00BB11AA" w:rsidP="009F6983">
      <w:pPr>
        <w:spacing w:after="0"/>
        <w:jc w:val="both"/>
        <w:rPr>
          <w:b/>
          <w:bCs/>
          <w:sz w:val="24"/>
          <w:szCs w:val="24"/>
        </w:rPr>
      </w:pPr>
    </w:p>
    <w:p w14:paraId="3DAA953B" w14:textId="5F468518" w:rsidR="00DC413F" w:rsidRPr="004A67CB" w:rsidRDefault="00AE0B14" w:rsidP="004A67CB">
      <w:pPr>
        <w:spacing w:after="0"/>
        <w:jc w:val="both"/>
        <w:rPr>
          <w:b/>
        </w:rPr>
      </w:pPr>
      <w:r w:rsidRPr="005517F4">
        <w:rPr>
          <w:b/>
          <w:bCs/>
        </w:rPr>
        <w:t xml:space="preserve">Grupa </w:t>
      </w:r>
      <w:proofErr w:type="spellStart"/>
      <w:r w:rsidR="001A67B8" w:rsidRPr="005517F4">
        <w:rPr>
          <w:b/>
          <w:bCs/>
        </w:rPr>
        <w:t>Transition</w:t>
      </w:r>
      <w:proofErr w:type="spellEnd"/>
      <w:r w:rsidR="001A67B8" w:rsidRPr="005517F4">
        <w:rPr>
          <w:b/>
          <w:bCs/>
        </w:rPr>
        <w:t xml:space="preserve"> Technologies</w:t>
      </w:r>
      <w:r w:rsidR="00ED1B96" w:rsidRPr="005517F4">
        <w:rPr>
          <w:b/>
          <w:bCs/>
        </w:rPr>
        <w:t xml:space="preserve"> (TT)</w:t>
      </w:r>
      <w:r w:rsidR="001A67B8" w:rsidRPr="005D3B53">
        <w:rPr>
          <w:b/>
          <w:bCs/>
        </w:rPr>
        <w:t xml:space="preserve"> </w:t>
      </w:r>
      <w:r w:rsidR="00ED1B96" w:rsidRPr="005D3B53">
        <w:rPr>
          <w:b/>
          <w:bCs/>
        </w:rPr>
        <w:t xml:space="preserve">po raz kolejny osiągnęła </w:t>
      </w:r>
      <w:r w:rsidR="00155E97">
        <w:rPr>
          <w:b/>
          <w:bCs/>
        </w:rPr>
        <w:t>najwyższe w swojej historii</w:t>
      </w:r>
      <w:r w:rsidR="00ED1B96" w:rsidRPr="00CB3E34">
        <w:rPr>
          <w:b/>
          <w:bCs/>
        </w:rPr>
        <w:t xml:space="preserve"> przychody.</w:t>
      </w:r>
      <w:r w:rsidR="001A67B8" w:rsidRPr="00CB3E34">
        <w:rPr>
          <w:b/>
          <w:bCs/>
        </w:rPr>
        <w:t xml:space="preserve"> </w:t>
      </w:r>
      <w:r w:rsidR="00280E8A" w:rsidRPr="00E60CB7">
        <w:rPr>
          <w:b/>
        </w:rPr>
        <w:t xml:space="preserve">Spółki z Grupy </w:t>
      </w:r>
      <w:r w:rsidR="00CB3E34">
        <w:rPr>
          <w:b/>
        </w:rPr>
        <w:t>po trzech kwartałach br.</w:t>
      </w:r>
      <w:r w:rsidR="00280E8A" w:rsidRPr="00E60CB7">
        <w:rPr>
          <w:b/>
        </w:rPr>
        <w:t xml:space="preserve"> </w:t>
      </w:r>
      <w:r w:rsidR="005517F4">
        <w:rPr>
          <w:b/>
        </w:rPr>
        <w:t>wypracowały</w:t>
      </w:r>
      <w:r w:rsidR="00280E8A" w:rsidRPr="004A67CB">
        <w:rPr>
          <w:b/>
        </w:rPr>
        <w:t xml:space="preserve"> ponad 600 mln </w:t>
      </w:r>
      <w:r w:rsidR="00280E8A" w:rsidRPr="00E60CB7">
        <w:rPr>
          <w:b/>
        </w:rPr>
        <w:t>zł</w:t>
      </w:r>
      <w:r w:rsidR="005517F4">
        <w:rPr>
          <w:b/>
        </w:rPr>
        <w:t xml:space="preserve"> przychodów ze sprzedaży, co stanowi </w:t>
      </w:r>
      <w:r w:rsidR="00280E8A" w:rsidRPr="004A67CB">
        <w:rPr>
          <w:b/>
        </w:rPr>
        <w:t>wzrost o 10% r/r</w:t>
      </w:r>
      <w:r w:rsidR="00280E8A" w:rsidRPr="00E60CB7">
        <w:rPr>
          <w:b/>
        </w:rPr>
        <w:t>. Według prognoz Grupy cały</w:t>
      </w:r>
      <w:r w:rsidR="00280E8A" w:rsidRPr="004A67CB">
        <w:rPr>
          <w:b/>
        </w:rPr>
        <w:t xml:space="preserve"> 2023 </w:t>
      </w:r>
      <w:r w:rsidR="00280E8A" w:rsidRPr="00E60CB7">
        <w:rPr>
          <w:b/>
        </w:rPr>
        <w:t xml:space="preserve">r. </w:t>
      </w:r>
      <w:r w:rsidR="008413B6">
        <w:rPr>
          <w:b/>
        </w:rPr>
        <w:t>także okaże się</w:t>
      </w:r>
      <w:r w:rsidR="008413B6" w:rsidRPr="004A67CB">
        <w:rPr>
          <w:b/>
        </w:rPr>
        <w:t xml:space="preserve"> </w:t>
      </w:r>
      <w:r w:rsidR="00280E8A" w:rsidRPr="004A67CB">
        <w:rPr>
          <w:b/>
        </w:rPr>
        <w:t xml:space="preserve">rekordowy pod względem obrotów i pozwoli na osiągnięcie poziomu 800-850 mln </w:t>
      </w:r>
      <w:r w:rsidR="00280E8A" w:rsidRPr="00E60CB7">
        <w:rPr>
          <w:b/>
        </w:rPr>
        <w:t>zł</w:t>
      </w:r>
      <w:r w:rsidR="008413B6">
        <w:rPr>
          <w:b/>
          <w:bCs/>
        </w:rPr>
        <w:t xml:space="preserve">. Jednak </w:t>
      </w:r>
      <w:r w:rsidR="0068623F">
        <w:rPr>
          <w:b/>
          <w:bCs/>
        </w:rPr>
        <w:t xml:space="preserve">sama </w:t>
      </w:r>
      <w:r w:rsidR="008413B6">
        <w:rPr>
          <w:b/>
          <w:bCs/>
        </w:rPr>
        <w:t xml:space="preserve">końcówka roku może </w:t>
      </w:r>
      <w:r w:rsidR="00DE08C9">
        <w:rPr>
          <w:b/>
          <w:bCs/>
        </w:rPr>
        <w:t>być</w:t>
      </w:r>
      <w:r w:rsidR="008413B6">
        <w:rPr>
          <w:b/>
          <w:bCs/>
        </w:rPr>
        <w:t xml:space="preserve"> </w:t>
      </w:r>
      <w:r w:rsidR="001D53ED">
        <w:rPr>
          <w:b/>
          <w:bCs/>
        </w:rPr>
        <w:t>dla</w:t>
      </w:r>
      <w:r w:rsidR="004C7FEE">
        <w:rPr>
          <w:b/>
          <w:bCs/>
        </w:rPr>
        <w:t xml:space="preserve"> Grupy </w:t>
      </w:r>
      <w:r w:rsidR="008413B6">
        <w:rPr>
          <w:b/>
          <w:bCs/>
        </w:rPr>
        <w:t>wymagająca.</w:t>
      </w:r>
    </w:p>
    <w:p w14:paraId="5E98B7E8" w14:textId="248A2762" w:rsidR="009F6983" w:rsidRPr="00CB3E34" w:rsidRDefault="009F6983" w:rsidP="004A67CB">
      <w:pPr>
        <w:spacing w:after="0"/>
        <w:ind w:firstLine="708"/>
        <w:jc w:val="both"/>
        <w:rPr>
          <w:b/>
          <w:bCs/>
        </w:rPr>
      </w:pPr>
    </w:p>
    <w:p w14:paraId="637D4A22" w14:textId="41A50F96" w:rsidR="001A67B8" w:rsidRDefault="001A67B8" w:rsidP="009F6983">
      <w:pPr>
        <w:spacing w:after="0"/>
        <w:jc w:val="both"/>
      </w:pPr>
      <w:r w:rsidRPr="00066A12">
        <w:rPr>
          <w:i/>
          <w:iCs/>
        </w:rPr>
        <w:t xml:space="preserve">Cały czas </w:t>
      </w:r>
      <w:r w:rsidR="00082690" w:rsidRPr="00066A12">
        <w:rPr>
          <w:i/>
          <w:iCs/>
        </w:rPr>
        <w:t>sektor IT</w:t>
      </w:r>
      <w:r w:rsidRPr="00066A12">
        <w:rPr>
          <w:i/>
          <w:iCs/>
        </w:rPr>
        <w:t xml:space="preserve"> znajduje się w okresie turbulencji</w:t>
      </w:r>
      <w:r w:rsidR="00596D3A">
        <w:rPr>
          <w:i/>
          <w:iCs/>
        </w:rPr>
        <w:t>,</w:t>
      </w:r>
      <w:r w:rsidRPr="00066A12">
        <w:rPr>
          <w:i/>
          <w:iCs/>
        </w:rPr>
        <w:t xml:space="preserve"> a </w:t>
      </w:r>
      <w:r w:rsidR="00082690" w:rsidRPr="00066A12">
        <w:rPr>
          <w:i/>
          <w:iCs/>
        </w:rPr>
        <w:t>wydarzenia światowe</w:t>
      </w:r>
      <w:r w:rsidRPr="00066A12">
        <w:rPr>
          <w:i/>
          <w:iCs/>
        </w:rPr>
        <w:t xml:space="preserve"> są niesłychanie zmienne, </w:t>
      </w:r>
      <w:r w:rsidR="00082690" w:rsidRPr="00066A12">
        <w:rPr>
          <w:i/>
          <w:iCs/>
        </w:rPr>
        <w:t>budząc obawy o przyszłość gospodarki światowej.</w:t>
      </w:r>
      <w:r w:rsidRPr="00066A12">
        <w:rPr>
          <w:i/>
          <w:iCs/>
        </w:rPr>
        <w:t xml:space="preserve"> </w:t>
      </w:r>
      <w:r w:rsidR="00082690" w:rsidRPr="00066A12">
        <w:rPr>
          <w:i/>
          <w:iCs/>
        </w:rPr>
        <w:t>P</w:t>
      </w:r>
      <w:r w:rsidRPr="00066A12">
        <w:rPr>
          <w:i/>
          <w:iCs/>
        </w:rPr>
        <w:t>omimo tego</w:t>
      </w:r>
      <w:r w:rsidR="00C955DD">
        <w:rPr>
          <w:i/>
          <w:iCs/>
        </w:rPr>
        <w:t>,</w:t>
      </w:r>
      <w:r w:rsidRPr="00066A12">
        <w:rPr>
          <w:i/>
          <w:iCs/>
        </w:rPr>
        <w:t xml:space="preserve"> nasze obroty pozostają na rekordowym poziomie</w:t>
      </w:r>
      <w:r w:rsidR="00361A63">
        <w:rPr>
          <w:i/>
          <w:iCs/>
        </w:rPr>
        <w:t xml:space="preserve">, </w:t>
      </w:r>
      <w:r w:rsidR="00082690" w:rsidRPr="00066A12">
        <w:rPr>
          <w:i/>
          <w:iCs/>
        </w:rPr>
        <w:t>co pokazuje</w:t>
      </w:r>
      <w:r w:rsidR="00C955DD">
        <w:rPr>
          <w:i/>
          <w:iCs/>
        </w:rPr>
        <w:t>,</w:t>
      </w:r>
      <w:r w:rsidR="00082690" w:rsidRPr="00066A12">
        <w:rPr>
          <w:i/>
          <w:iCs/>
        </w:rPr>
        <w:t xml:space="preserve"> że polskie firmy informatyczne potrafią rosnąć w każdych warunkach rynkowych</w:t>
      </w:r>
      <w:r>
        <w:t xml:space="preserve"> – ocenia prof. Konrad </w:t>
      </w:r>
      <w:r w:rsidR="00C955DD">
        <w:t>Ś</w:t>
      </w:r>
      <w:r>
        <w:t>wirski</w:t>
      </w:r>
      <w:r w:rsidR="00921199">
        <w:t>,</w:t>
      </w:r>
      <w:r>
        <w:t xml:space="preserve"> Prezes Zarządu </w:t>
      </w:r>
      <w:r w:rsidR="00082690">
        <w:t xml:space="preserve">GK </w:t>
      </w:r>
      <w:r>
        <w:t>TT</w:t>
      </w:r>
      <w:r w:rsidR="00C955DD">
        <w:t>.</w:t>
      </w:r>
    </w:p>
    <w:p w14:paraId="1E6982AE" w14:textId="77777777" w:rsidR="009F6983" w:rsidRDefault="009F6983" w:rsidP="004A67CB">
      <w:pPr>
        <w:spacing w:after="0"/>
        <w:jc w:val="both"/>
      </w:pPr>
    </w:p>
    <w:p w14:paraId="14685C37" w14:textId="15CCA1F8" w:rsidR="00F26903" w:rsidRDefault="001A67B8" w:rsidP="004A67CB">
      <w:pPr>
        <w:spacing w:after="0"/>
        <w:jc w:val="both"/>
      </w:pPr>
      <w:r>
        <w:t xml:space="preserve">Grupa </w:t>
      </w:r>
      <w:r w:rsidR="00082690">
        <w:t xml:space="preserve">TT </w:t>
      </w:r>
      <w:r>
        <w:t xml:space="preserve">skupia się na najnowocześniejszych rozwiązaniach informatycznych dla przemysłu, medycyny i energetyki oraz zapewnia </w:t>
      </w:r>
      <w:r w:rsidR="0B3E37CE">
        <w:t xml:space="preserve">usługi produkcji oprogramowania w nowoczesnym modelu zwanym </w:t>
      </w:r>
      <w:proofErr w:type="spellStart"/>
      <w:r w:rsidR="0B3E37CE">
        <w:t>managed</w:t>
      </w:r>
      <w:proofErr w:type="spellEnd"/>
      <w:r w:rsidR="0B3E37CE">
        <w:t xml:space="preserve"> services</w:t>
      </w:r>
      <w:r>
        <w:t xml:space="preserve">. </w:t>
      </w:r>
      <w:r w:rsidR="0023754A">
        <w:t>Dodatkowo jest</w:t>
      </w:r>
      <w:r>
        <w:t xml:space="preserve"> obecna w sektorze automatyki przemysłowej</w:t>
      </w:r>
      <w:r w:rsidR="00993C7C">
        <w:t>,</w:t>
      </w:r>
      <w:r>
        <w:t xml:space="preserve"> </w:t>
      </w:r>
      <w:r w:rsidR="00066A12">
        <w:t>energetyki i gazu, produktów dla energetyki jądrowej</w:t>
      </w:r>
      <w:r w:rsidR="00C955DD">
        <w:t>,</w:t>
      </w:r>
      <w:r w:rsidR="00066A12">
        <w:t xml:space="preserve"> </w:t>
      </w:r>
      <w:r>
        <w:t xml:space="preserve">a coraz </w:t>
      </w:r>
      <w:r w:rsidR="0023754A">
        <w:t>mocniej</w:t>
      </w:r>
      <w:r>
        <w:t xml:space="preserve"> rozwija obszar robotyki dla przemysłu. </w:t>
      </w:r>
    </w:p>
    <w:p w14:paraId="61A7B2DD" w14:textId="3D4F1399" w:rsidR="009F6983" w:rsidRDefault="009F6983" w:rsidP="009F6983">
      <w:pPr>
        <w:spacing w:after="0"/>
        <w:jc w:val="both"/>
      </w:pPr>
    </w:p>
    <w:p w14:paraId="0B751112" w14:textId="50C71C56" w:rsidR="006E4789" w:rsidRDefault="009F6983" w:rsidP="009F6983">
      <w:pPr>
        <w:spacing w:after="0"/>
        <w:jc w:val="both"/>
        <w:rPr>
          <w:b/>
        </w:rPr>
      </w:pPr>
      <w:r>
        <w:rPr>
          <w:b/>
        </w:rPr>
        <w:t>POZYTYWNE TRENDY I PERSPEKTYWA IPO</w:t>
      </w:r>
    </w:p>
    <w:p w14:paraId="0196E1E4" w14:textId="77777777" w:rsidR="009F6983" w:rsidRPr="00E60CB7" w:rsidRDefault="009F6983" w:rsidP="009F6983">
      <w:pPr>
        <w:spacing w:after="0"/>
        <w:jc w:val="both"/>
        <w:rPr>
          <w:b/>
        </w:rPr>
      </w:pPr>
    </w:p>
    <w:p w14:paraId="3BB0FA8B" w14:textId="5A5C274E" w:rsidR="005F4C97" w:rsidRDefault="006E4789" w:rsidP="009F6983">
      <w:pPr>
        <w:spacing w:after="0"/>
        <w:jc w:val="both"/>
      </w:pPr>
      <w:r>
        <w:t xml:space="preserve">Na rekordowe przychody Grupy TT pracuje kilka kluczowych </w:t>
      </w:r>
      <w:r w:rsidR="002179EC">
        <w:t>s</w:t>
      </w:r>
      <w:r>
        <w:t xml:space="preserve">półek. Jedną z nich jest </w:t>
      </w:r>
      <w:proofErr w:type="spellStart"/>
      <w:r w:rsidR="00F26903">
        <w:t>Transition</w:t>
      </w:r>
      <w:proofErr w:type="spellEnd"/>
      <w:r w:rsidR="00F26903">
        <w:t xml:space="preserve"> Technologies PSC, lider nowoczesnych rozwiązań dla przemysłu, od wielu lat koncentru</w:t>
      </w:r>
      <w:r w:rsidR="005F4C97">
        <w:t>jący</w:t>
      </w:r>
      <w:r w:rsidR="00F26903">
        <w:t xml:space="preserve"> się na zagadnieniach digitalizacji, technologii chmurowych, zagadnień </w:t>
      </w:r>
      <w:proofErr w:type="spellStart"/>
      <w:r w:rsidR="00F26903">
        <w:t>cyberbezpieczeństwa</w:t>
      </w:r>
      <w:proofErr w:type="spellEnd"/>
      <w:r w:rsidR="00F26903">
        <w:t xml:space="preserve"> oraz sztucznej inteligencji i data science.</w:t>
      </w:r>
      <w:r w:rsidR="00066A12">
        <w:t xml:space="preserve"> </w:t>
      </w:r>
    </w:p>
    <w:p w14:paraId="74A959DB" w14:textId="77777777" w:rsidR="009F6983" w:rsidRDefault="009F6983" w:rsidP="009F6983">
      <w:pPr>
        <w:spacing w:after="0"/>
        <w:jc w:val="both"/>
      </w:pPr>
    </w:p>
    <w:p w14:paraId="3DD822C6" w14:textId="33090755" w:rsidR="00F26903" w:rsidRPr="004A67CB" w:rsidRDefault="00095ED2" w:rsidP="004A67CB">
      <w:pPr>
        <w:spacing w:after="0"/>
        <w:jc w:val="both"/>
      </w:pPr>
      <w:r>
        <w:rPr>
          <w:i/>
          <w:iCs/>
        </w:rPr>
        <w:t>Zauważamy pozytywny trend wśród klientów przemysłowych, którzy zaczynają wznawiać projekty związane z cyfryzacją</w:t>
      </w:r>
      <w:r w:rsidR="00C82B33">
        <w:rPr>
          <w:i/>
          <w:iCs/>
        </w:rPr>
        <w:t>,</w:t>
      </w:r>
      <w:r>
        <w:rPr>
          <w:i/>
          <w:iCs/>
        </w:rPr>
        <w:t xml:space="preserve"> zarówno na rynku polskim</w:t>
      </w:r>
      <w:r w:rsidR="00C82B33">
        <w:rPr>
          <w:i/>
          <w:iCs/>
        </w:rPr>
        <w:t>,</w:t>
      </w:r>
      <w:r>
        <w:rPr>
          <w:i/>
          <w:iCs/>
        </w:rPr>
        <w:t xml:space="preserve"> jak i za granicą. Szczególny nacisk widoczny jest w obszarze chmury obliczeniowej oraz skalowania rozwiązań na wszystkie fabryki</w:t>
      </w:r>
      <w:r w:rsidR="00C955DD">
        <w:rPr>
          <w:i/>
          <w:iCs/>
        </w:rPr>
        <w:t>,</w:t>
      </w:r>
      <w:r>
        <w:rPr>
          <w:i/>
          <w:iCs/>
        </w:rPr>
        <w:t xml:space="preserve"> należące do całej organizacji. Klienci decydują się na nowe projekty lub ich kontynuację w oparciu o realne zyski, jakie mogą osiągnąć poprzez wdrożenie nowych rozwiązań. Szczególną uwagę należy zwrócić również na obszar zrównoważonego rozwoju w firmach produkcyjnych. Odnotowujemy rekordowe zamówienia oraz inwestycje firm w działy inżynierskie oraz w projekty skupiające się na dostosowaniu produktów pod kątem</w:t>
      </w:r>
      <w:r w:rsidRPr="00061023">
        <w:rPr>
          <w:i/>
          <w:iCs/>
        </w:rPr>
        <w:t xml:space="preserve"> </w:t>
      </w:r>
      <w:proofErr w:type="spellStart"/>
      <w:r w:rsidRPr="00061023">
        <w:rPr>
          <w:rFonts w:ascii="Calibri" w:hAnsi="Calibri" w:cs="Calibri"/>
          <w:i/>
          <w:iCs/>
          <w:color w:val="000000"/>
          <w:shd w:val="clear" w:color="auto" w:fill="FFFFFF"/>
        </w:rPr>
        <w:t>sustainability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>. Dotyczy to szczególnie rynków Unii Europejskiej oraz Tajwanu</w:t>
      </w:r>
      <w:r>
        <w:rPr>
          <w:i/>
          <w:iCs/>
        </w:rPr>
        <w:t xml:space="preserve"> </w:t>
      </w:r>
      <w:r>
        <w:t>– mówi Szymon Bartkowiak, Prezes TT PSC.</w:t>
      </w:r>
    </w:p>
    <w:p w14:paraId="4ED8849B" w14:textId="77777777" w:rsidR="009F6983" w:rsidRPr="00095ED2" w:rsidRDefault="009F6983" w:rsidP="009F6983">
      <w:pPr>
        <w:spacing w:after="0"/>
        <w:jc w:val="both"/>
        <w:rPr>
          <w:i/>
          <w:iCs/>
        </w:rPr>
      </w:pPr>
    </w:p>
    <w:p w14:paraId="4C8D7CED" w14:textId="06E0B466" w:rsidR="007078F7" w:rsidRDefault="007078F7" w:rsidP="009F6983">
      <w:pPr>
        <w:spacing w:after="0"/>
        <w:jc w:val="both"/>
      </w:pPr>
      <w:r>
        <w:t xml:space="preserve">Z kolei </w:t>
      </w:r>
      <w:proofErr w:type="spellStart"/>
      <w:r w:rsidR="00F26903">
        <w:t>Transition</w:t>
      </w:r>
      <w:proofErr w:type="spellEnd"/>
      <w:r w:rsidR="00F26903">
        <w:t xml:space="preserve"> Technologies MS, </w:t>
      </w:r>
      <w:r>
        <w:t xml:space="preserve">czyli </w:t>
      </w:r>
      <w:r w:rsidR="002179EC">
        <w:t>s</w:t>
      </w:r>
      <w:r w:rsidR="00F26903">
        <w:t xml:space="preserve">półka specjalizująca się w outsourcingu, a szczególnie w usługach typu </w:t>
      </w:r>
      <w:proofErr w:type="spellStart"/>
      <w:r w:rsidR="00F26903">
        <w:t>managed</w:t>
      </w:r>
      <w:proofErr w:type="spellEnd"/>
      <w:r w:rsidR="00F26903">
        <w:t xml:space="preserve"> services, </w:t>
      </w:r>
      <w:r>
        <w:t xml:space="preserve">nadal </w:t>
      </w:r>
      <w:r w:rsidR="00F26903">
        <w:t>rozważa debiut giełdowy</w:t>
      </w:r>
      <w:r>
        <w:t xml:space="preserve"> (</w:t>
      </w:r>
      <w:r w:rsidR="004C7FEE">
        <w:t xml:space="preserve">prace nad </w:t>
      </w:r>
      <w:r w:rsidR="00F26903">
        <w:t>proces</w:t>
      </w:r>
      <w:r w:rsidR="004C7FEE">
        <w:t>em</w:t>
      </w:r>
      <w:r w:rsidR="00F26903">
        <w:t xml:space="preserve"> wejścia na GPW</w:t>
      </w:r>
      <w:r w:rsidR="00C74950">
        <w:t xml:space="preserve"> </w:t>
      </w:r>
      <w:r w:rsidR="00F26903">
        <w:t>został</w:t>
      </w:r>
      <w:r w:rsidR="004C7FEE">
        <w:t>y</w:t>
      </w:r>
      <w:r w:rsidR="00F26903">
        <w:t xml:space="preserve"> wstrzyman</w:t>
      </w:r>
      <w:r w:rsidR="004C7FEE">
        <w:t>e</w:t>
      </w:r>
      <w:r w:rsidR="00F26903">
        <w:t xml:space="preserve"> z uwagi na wojnę w Ukrainie)</w:t>
      </w:r>
      <w:r w:rsidR="00C955DD">
        <w:t>.</w:t>
      </w:r>
    </w:p>
    <w:p w14:paraId="0E77188B" w14:textId="77777777" w:rsidR="009F6983" w:rsidRDefault="009F6983" w:rsidP="009F6983">
      <w:pPr>
        <w:spacing w:after="0"/>
        <w:jc w:val="both"/>
        <w:rPr>
          <w:i/>
          <w:iCs/>
        </w:rPr>
      </w:pPr>
    </w:p>
    <w:p w14:paraId="1F7813D5" w14:textId="1B5FB7B8" w:rsidR="00F26903" w:rsidRDefault="00BC57A0" w:rsidP="0003660B">
      <w:pPr>
        <w:spacing w:after="0"/>
        <w:jc w:val="both"/>
      </w:pPr>
      <w:r w:rsidRPr="00BC57A0">
        <w:rPr>
          <w:rStyle w:val="ui-provider"/>
          <w:i/>
          <w:iCs/>
        </w:rPr>
        <w:t xml:space="preserve">Mimo rynkowych wahań, notujemy stały wzrost obrotów przy jednoczesnym utrzymaniu założonego poziomu rentowności. To solidny punkt wyjścia do dalszego rozwoju i przemyślanych inwestycji. </w:t>
      </w:r>
      <w:r w:rsidRPr="0003660B">
        <w:rPr>
          <w:rStyle w:val="ui-provider"/>
          <w:i/>
        </w:rPr>
        <w:t>W ostatnim czasie</w:t>
      </w:r>
      <w:r w:rsidRPr="0003660B">
        <w:rPr>
          <w:rStyle w:val="ui-provider"/>
          <w:i/>
          <w:iCs/>
        </w:rPr>
        <w:t xml:space="preserve"> wzmocniliśmy</w:t>
      </w:r>
      <w:r w:rsidRPr="00BC57A0">
        <w:rPr>
          <w:rStyle w:val="ui-provider"/>
          <w:i/>
          <w:iCs/>
        </w:rPr>
        <w:t xml:space="preserve"> naszą obecność w krajach skandynawskich, co przełożyło się na znaczny wzrost sprzedaży usług. Z kolei w Europie Zachodniej prowadzimy zaawansowane rozmowy na temat przejęcia pakietu większościowego jednej z firm IT, która ma mocną pozycję na lokalnym rynku</w:t>
      </w:r>
      <w:r w:rsidR="00F26903" w:rsidRPr="00F26903">
        <w:rPr>
          <w:i/>
          <w:iCs/>
        </w:rPr>
        <w:t xml:space="preserve"> </w:t>
      </w:r>
      <w:r w:rsidR="00F26903">
        <w:t xml:space="preserve">– </w:t>
      </w:r>
      <w:r w:rsidR="002179EC">
        <w:t>podkreśla</w:t>
      </w:r>
      <w:r w:rsidR="00F26903">
        <w:t xml:space="preserve"> Sebastian Sokołowski, Prezes TTMS.</w:t>
      </w:r>
    </w:p>
    <w:p w14:paraId="1FB56FDD" w14:textId="65C4C704" w:rsidR="009F6983" w:rsidRDefault="009F6983" w:rsidP="009F6983">
      <w:pPr>
        <w:spacing w:after="0"/>
        <w:jc w:val="both"/>
        <w:rPr>
          <w:b/>
        </w:rPr>
      </w:pPr>
    </w:p>
    <w:p w14:paraId="00291C20" w14:textId="19CDC2D6" w:rsidR="00D62590" w:rsidRDefault="005D3176" w:rsidP="009F6983">
      <w:pPr>
        <w:spacing w:after="0"/>
        <w:jc w:val="both"/>
        <w:rPr>
          <w:b/>
        </w:rPr>
      </w:pPr>
      <w:r>
        <w:rPr>
          <w:b/>
        </w:rPr>
        <w:t>CZAS INTENSYWNEJ PRACY</w:t>
      </w:r>
    </w:p>
    <w:p w14:paraId="766F02A1" w14:textId="77777777" w:rsidR="009F6983" w:rsidRPr="00E60CB7" w:rsidRDefault="009F6983" w:rsidP="009F6983">
      <w:pPr>
        <w:spacing w:after="0"/>
        <w:jc w:val="both"/>
        <w:rPr>
          <w:b/>
        </w:rPr>
      </w:pPr>
    </w:p>
    <w:p w14:paraId="443D6788" w14:textId="2F415231" w:rsidR="00111FDF" w:rsidRDefault="00D62590" w:rsidP="009F6983">
      <w:pPr>
        <w:spacing w:after="0"/>
        <w:jc w:val="both"/>
      </w:pPr>
      <w:r>
        <w:t xml:space="preserve">Kolejna </w:t>
      </w:r>
      <w:r w:rsidR="002179EC">
        <w:t>s</w:t>
      </w:r>
      <w:r>
        <w:t xml:space="preserve">półka z Grupy, czyli </w:t>
      </w:r>
      <w:proofErr w:type="spellStart"/>
      <w:r w:rsidR="00A85FCF">
        <w:t>Transition</w:t>
      </w:r>
      <w:proofErr w:type="spellEnd"/>
      <w:r w:rsidR="00A85FCF">
        <w:t xml:space="preserve"> Technologies</w:t>
      </w:r>
      <w:r w:rsidR="00C74950">
        <w:t xml:space="preserve"> - </w:t>
      </w:r>
      <w:r w:rsidR="00A85FCF">
        <w:t>Systems</w:t>
      </w:r>
      <w:r>
        <w:t xml:space="preserve"> zajmuje</w:t>
      </w:r>
      <w:r w:rsidR="00A85FCF">
        <w:t xml:space="preserve"> </w:t>
      </w:r>
      <w:bookmarkStart w:id="0" w:name="_GoBack"/>
      <w:bookmarkEnd w:id="0"/>
      <w:r w:rsidR="00A85FCF">
        <w:t xml:space="preserve">się dostarczaniem wysokospecjalizowanych systemów IT dla polskich spółek energetycznych </w:t>
      </w:r>
      <w:r w:rsidR="00111FDF">
        <w:t xml:space="preserve">i </w:t>
      </w:r>
      <w:r w:rsidR="00A85FCF">
        <w:t xml:space="preserve">również optymistycznie ocenia </w:t>
      </w:r>
      <w:r w:rsidR="00111FDF">
        <w:t>pierwsze 9</w:t>
      </w:r>
      <w:r w:rsidR="00A85FCF">
        <w:t xml:space="preserve"> miesięcy 2023</w:t>
      </w:r>
      <w:r w:rsidR="00111FDF">
        <w:t xml:space="preserve"> r</w:t>
      </w:r>
      <w:r w:rsidR="00A85FCF">
        <w:t xml:space="preserve">. </w:t>
      </w:r>
    </w:p>
    <w:p w14:paraId="6B79594A" w14:textId="77777777" w:rsidR="009F6983" w:rsidRDefault="009F6983" w:rsidP="009F6983">
      <w:pPr>
        <w:spacing w:after="0"/>
        <w:jc w:val="both"/>
      </w:pPr>
    </w:p>
    <w:p w14:paraId="2C661A54" w14:textId="2BD1351F" w:rsidR="00A85FCF" w:rsidRDefault="00A85FCF" w:rsidP="00D70F56">
      <w:pPr>
        <w:spacing w:after="0"/>
        <w:jc w:val="both"/>
      </w:pPr>
      <w:r w:rsidRPr="244967AE">
        <w:rPr>
          <w:i/>
          <w:iCs/>
        </w:rPr>
        <w:t xml:space="preserve">Ostatnie </w:t>
      </w:r>
      <w:r w:rsidR="005B54D8" w:rsidRPr="244967AE">
        <w:rPr>
          <w:i/>
          <w:iCs/>
        </w:rPr>
        <w:t>trzy</w:t>
      </w:r>
      <w:r w:rsidRPr="244967AE">
        <w:rPr>
          <w:i/>
          <w:iCs/>
        </w:rPr>
        <w:t xml:space="preserve"> kwartały to dla naszych zespołów czas intensywnych wdrożeń nowych funkcjonalności oraz dostosowywania rozwiązań do zmian wynikających z Rynku Bilansującego czy </w:t>
      </w:r>
      <w:proofErr w:type="spellStart"/>
      <w:r w:rsidRPr="244967AE">
        <w:rPr>
          <w:i/>
          <w:iCs/>
        </w:rPr>
        <w:t>KSeF</w:t>
      </w:r>
      <w:proofErr w:type="spellEnd"/>
      <w:r w:rsidRPr="244967AE">
        <w:rPr>
          <w:i/>
          <w:iCs/>
        </w:rPr>
        <w:t xml:space="preserve">. Stale realizujemy także wdrożenia z obszaru </w:t>
      </w:r>
      <w:proofErr w:type="spellStart"/>
      <w:r w:rsidRPr="244967AE">
        <w:rPr>
          <w:i/>
          <w:iCs/>
        </w:rPr>
        <w:t>cybersecurity</w:t>
      </w:r>
      <w:proofErr w:type="spellEnd"/>
      <w:r w:rsidRPr="244967AE">
        <w:rPr>
          <w:i/>
          <w:iCs/>
        </w:rPr>
        <w:t xml:space="preserve"> dla infrastruktury krytycznej, którego dynamiczny wzrost jest elementem naszej długoterminowej strategii. Końcówka roku będzie dosyć intensywna, ale już zrealizowane projekty, wzrost przychodów oraz bezpieczne poziomy rentowności pozwalają na dalsz</w:t>
      </w:r>
      <w:r w:rsidR="00A44499" w:rsidRPr="244967AE">
        <w:rPr>
          <w:i/>
          <w:iCs/>
        </w:rPr>
        <w:t>ą</w:t>
      </w:r>
      <w:r w:rsidR="66F77FB6" w:rsidRPr="244967AE">
        <w:rPr>
          <w:i/>
          <w:iCs/>
        </w:rPr>
        <w:t xml:space="preserve"> </w:t>
      </w:r>
      <w:r w:rsidRPr="244967AE">
        <w:rPr>
          <w:i/>
          <w:iCs/>
        </w:rPr>
        <w:t>ekspansje firmy na rynku</w:t>
      </w:r>
      <w:r w:rsidR="002179EC" w:rsidRPr="244967AE">
        <w:rPr>
          <w:i/>
          <w:iCs/>
        </w:rPr>
        <w:t xml:space="preserve"> –</w:t>
      </w:r>
      <w:r w:rsidRPr="244967AE">
        <w:rPr>
          <w:i/>
          <w:iCs/>
        </w:rPr>
        <w:t xml:space="preserve"> </w:t>
      </w:r>
      <w:r>
        <w:t xml:space="preserve">podsumowuje Urszula Jarosz prezes Zarządu </w:t>
      </w:r>
      <w:proofErr w:type="spellStart"/>
      <w:r>
        <w:t>TTSystems</w:t>
      </w:r>
      <w:proofErr w:type="spellEnd"/>
      <w:r w:rsidR="00C955DD">
        <w:t>.</w:t>
      </w:r>
    </w:p>
    <w:p w14:paraId="6137335D" w14:textId="2D1AFAD1" w:rsidR="009F6983" w:rsidRPr="00066A12" w:rsidRDefault="009F6983" w:rsidP="009F6983">
      <w:pPr>
        <w:spacing w:after="0"/>
        <w:jc w:val="both"/>
      </w:pPr>
    </w:p>
    <w:p w14:paraId="4F614AB6" w14:textId="2339DA5F" w:rsidR="00E83217" w:rsidRDefault="00C93C79" w:rsidP="009F6983">
      <w:pPr>
        <w:spacing w:after="0"/>
        <w:jc w:val="both"/>
      </w:pPr>
      <w:proofErr w:type="spellStart"/>
      <w:r>
        <w:t>Transition</w:t>
      </w:r>
      <w:proofErr w:type="spellEnd"/>
      <w:r>
        <w:t xml:space="preserve"> Technologies CS, spółka specjalizująca się w projektach automatyki przemysłowej dla energetyki i gazu, aktywnie myśli o innych produktach</w:t>
      </w:r>
      <w:r w:rsidR="00C955DD">
        <w:t>,</w:t>
      </w:r>
      <w:r>
        <w:t xml:space="preserve"> rozwijając m.in. współpracę ze światowym dostawcą urządzeń dla robotyki </w:t>
      </w:r>
      <w:r w:rsidR="00066A12" w:rsidRPr="00066A12">
        <w:t>(</w:t>
      </w:r>
      <w:proofErr w:type="spellStart"/>
      <w:r w:rsidR="00066A12" w:rsidRPr="00066A12">
        <w:t>Doosan</w:t>
      </w:r>
      <w:proofErr w:type="spellEnd"/>
      <w:r w:rsidR="00066A12" w:rsidRPr="00066A12">
        <w:t xml:space="preserve"> </w:t>
      </w:r>
      <w:proofErr w:type="spellStart"/>
      <w:r w:rsidR="00066A12" w:rsidRPr="00066A12">
        <w:t>Robotics</w:t>
      </w:r>
      <w:proofErr w:type="spellEnd"/>
      <w:r w:rsidR="00066A12" w:rsidRPr="00066A12">
        <w:t xml:space="preserve">). </w:t>
      </w:r>
    </w:p>
    <w:p w14:paraId="1096F195" w14:textId="77777777" w:rsidR="009F6983" w:rsidRDefault="009F6983" w:rsidP="009F6983">
      <w:pPr>
        <w:spacing w:after="0"/>
        <w:jc w:val="both"/>
      </w:pPr>
    </w:p>
    <w:p w14:paraId="2B5580F8" w14:textId="7DE9E1B4" w:rsidR="00C955DD" w:rsidRDefault="00066A12" w:rsidP="00C043FF">
      <w:pPr>
        <w:spacing w:after="0"/>
        <w:jc w:val="both"/>
      </w:pPr>
      <w:r w:rsidRPr="244967AE">
        <w:rPr>
          <w:i/>
          <w:iCs/>
        </w:rPr>
        <w:t>Obserwujemy ciągły wzrost zainteresowania naszymi produktami, które opakowane w kompleksową realizację (</w:t>
      </w:r>
      <w:r w:rsidR="00E83217" w:rsidRPr="244967AE">
        <w:rPr>
          <w:i/>
          <w:iCs/>
        </w:rPr>
        <w:t xml:space="preserve">tzn. </w:t>
      </w:r>
      <w:r w:rsidRPr="244967AE">
        <w:rPr>
          <w:i/>
          <w:iCs/>
        </w:rPr>
        <w:t>od koncepcji aż po serwis pogwarancyjny) znajdują coraz szersze zainteresowanie na rynku. Realizując bardzo trudne technicznie projekty</w:t>
      </w:r>
      <w:r w:rsidR="00C955DD" w:rsidRPr="244967AE">
        <w:rPr>
          <w:i/>
          <w:iCs/>
        </w:rPr>
        <w:t>,</w:t>
      </w:r>
      <w:r w:rsidRPr="244967AE">
        <w:rPr>
          <w:i/>
          <w:iCs/>
        </w:rPr>
        <w:t xml:space="preserve"> nauczyliśmy się nie poddawać wpół drogi</w:t>
      </w:r>
      <w:r w:rsidR="00E83217" w:rsidRPr="244967AE">
        <w:rPr>
          <w:i/>
          <w:iCs/>
        </w:rPr>
        <w:t>.</w:t>
      </w:r>
      <w:r w:rsidRPr="244967AE">
        <w:rPr>
          <w:i/>
          <w:iCs/>
        </w:rPr>
        <w:t xml:space="preserve"> </w:t>
      </w:r>
      <w:r w:rsidR="00E83217" w:rsidRPr="244967AE">
        <w:rPr>
          <w:i/>
          <w:iCs/>
        </w:rPr>
        <w:t>T</w:t>
      </w:r>
      <w:r w:rsidRPr="244967AE">
        <w:rPr>
          <w:i/>
          <w:iCs/>
        </w:rPr>
        <w:t>ak też postrzegamy aktualną sytuację na rynkach</w:t>
      </w:r>
      <w:r w:rsidR="00E83217" w:rsidRPr="244967AE">
        <w:rPr>
          <w:i/>
          <w:iCs/>
        </w:rPr>
        <w:t>,</w:t>
      </w:r>
      <w:r w:rsidRPr="244967AE">
        <w:rPr>
          <w:i/>
          <w:iCs/>
        </w:rPr>
        <w:t xml:space="preserve"> tj. dostrajamy się poprzez rozwój kompetencji oraz partnerstwa technologiczne</w:t>
      </w:r>
      <w:r w:rsidR="00C955DD" w:rsidRPr="244967AE">
        <w:rPr>
          <w:i/>
          <w:iCs/>
        </w:rPr>
        <w:t>,</w:t>
      </w:r>
      <w:r w:rsidRPr="244967AE">
        <w:rPr>
          <w:i/>
          <w:iCs/>
        </w:rPr>
        <w:t xml:space="preserve"> gdyż chcemy być gotowi na odbicie gospodarcze</w:t>
      </w:r>
      <w:r>
        <w:t xml:space="preserve"> – mówi Daniel Dziadek, Prezes TT-CS</w:t>
      </w:r>
      <w:r w:rsidR="00C93C79">
        <w:t xml:space="preserve">. </w:t>
      </w:r>
    </w:p>
    <w:p w14:paraId="723A8EBE" w14:textId="77777777" w:rsidR="009F6983" w:rsidRDefault="009F6983" w:rsidP="009F6983">
      <w:pPr>
        <w:spacing w:after="0"/>
        <w:jc w:val="both"/>
      </w:pPr>
    </w:p>
    <w:p w14:paraId="04CB2AA5" w14:textId="33FB245C" w:rsidR="00E83217" w:rsidRDefault="008D73B7" w:rsidP="009F6983">
      <w:pPr>
        <w:spacing w:after="0"/>
        <w:jc w:val="both"/>
      </w:pPr>
      <w:r w:rsidRPr="00E60CB7">
        <w:t xml:space="preserve">Z kolei </w:t>
      </w:r>
      <w:r w:rsidR="00C93C79">
        <w:t>TT AS</w:t>
      </w:r>
      <w:r w:rsidR="00E83217">
        <w:t xml:space="preserve">, odpowiedzialne za </w:t>
      </w:r>
      <w:r w:rsidR="00C93C79">
        <w:t>zaawansowane oprogramowanie dla optymalizacji sektora energetycznego</w:t>
      </w:r>
      <w:r w:rsidR="00E83217">
        <w:t>,</w:t>
      </w:r>
      <w:r w:rsidR="00C93C79">
        <w:t xml:space="preserve"> widzi </w:t>
      </w:r>
      <w:r w:rsidR="00E83217">
        <w:t xml:space="preserve">swoją </w:t>
      </w:r>
      <w:r w:rsidR="00C93C79">
        <w:t xml:space="preserve">szansę </w:t>
      </w:r>
      <w:r w:rsidR="00E83217">
        <w:t xml:space="preserve">m.in. </w:t>
      </w:r>
      <w:r w:rsidR="00C93C79">
        <w:t xml:space="preserve">w przyszłym rozwoju energetyki jądrowej. </w:t>
      </w:r>
    </w:p>
    <w:p w14:paraId="7A5CBEE3" w14:textId="77777777" w:rsidR="009F6983" w:rsidRDefault="009F6983" w:rsidP="009F6983">
      <w:pPr>
        <w:spacing w:after="0"/>
        <w:jc w:val="both"/>
        <w:rPr>
          <w:i/>
          <w:iCs/>
        </w:rPr>
      </w:pPr>
    </w:p>
    <w:p w14:paraId="57C7155F" w14:textId="72A45659" w:rsidR="00C93C79" w:rsidRDefault="00C93C79" w:rsidP="00C043FF">
      <w:pPr>
        <w:spacing w:after="0"/>
        <w:jc w:val="both"/>
      </w:pPr>
      <w:r>
        <w:rPr>
          <w:i/>
          <w:iCs/>
        </w:rPr>
        <w:t>Jesteśmy praktycznie jedyną polską firmą, która dostarczała swoje rozwiązania zarówno dla amerykańskiej energetyki jądrowej (</w:t>
      </w:r>
      <w:proofErr w:type="spellStart"/>
      <w:r>
        <w:rPr>
          <w:i/>
          <w:iCs/>
        </w:rPr>
        <w:t>Westinghouse</w:t>
      </w:r>
      <w:proofErr w:type="spellEnd"/>
      <w:r>
        <w:rPr>
          <w:i/>
          <w:iCs/>
        </w:rPr>
        <w:t>)</w:t>
      </w:r>
      <w:r w:rsidR="00346D46">
        <w:rPr>
          <w:i/>
          <w:iCs/>
        </w:rPr>
        <w:t>,</w:t>
      </w:r>
      <w:r>
        <w:rPr>
          <w:i/>
          <w:iCs/>
        </w:rPr>
        <w:t xml:space="preserve"> jak i koreańskiej (projekt </w:t>
      </w:r>
      <w:proofErr w:type="spellStart"/>
      <w:r>
        <w:rPr>
          <w:i/>
          <w:iCs/>
        </w:rPr>
        <w:t>Barakah</w:t>
      </w:r>
      <w:proofErr w:type="spellEnd"/>
      <w:r>
        <w:rPr>
          <w:i/>
          <w:iCs/>
        </w:rPr>
        <w:t>). W chwili obecnej ten sektor prężnie rozwija się w wielu krajach, a przyzwolenie społeczne jest rekordowo wysokie. Wszyscy widzieliśmy w 2022 r</w:t>
      </w:r>
      <w:r w:rsidR="00346D46">
        <w:rPr>
          <w:i/>
          <w:iCs/>
        </w:rPr>
        <w:t>.</w:t>
      </w:r>
      <w:r>
        <w:rPr>
          <w:i/>
          <w:iCs/>
        </w:rPr>
        <w:t xml:space="preserve"> jak energetyka gazowa może przeżywać kryzys związany z niestabilnością cen, a energetyka odnawialna jest co do zasady niestabilna. Dlatego też upatrujemy swoich wielu szans w inżyniersko-wymagającej energetyce jądrowej</w:t>
      </w:r>
      <w:r>
        <w:t xml:space="preserve"> – ocenia sytuację Paweł </w:t>
      </w:r>
      <w:proofErr w:type="spellStart"/>
      <w:r>
        <w:t>Różacki</w:t>
      </w:r>
      <w:proofErr w:type="spellEnd"/>
      <w:r>
        <w:t>, Prezes TT AS.</w:t>
      </w:r>
    </w:p>
    <w:p w14:paraId="3F7D5B63" w14:textId="60D30151" w:rsidR="009F6983" w:rsidRDefault="009F6983" w:rsidP="009F6983">
      <w:pPr>
        <w:spacing w:after="0"/>
        <w:jc w:val="both"/>
      </w:pPr>
    </w:p>
    <w:p w14:paraId="0793B5A8" w14:textId="77777777" w:rsidR="00C74950" w:rsidRDefault="00C74950" w:rsidP="009F6983">
      <w:pPr>
        <w:spacing w:after="0"/>
        <w:jc w:val="both"/>
        <w:rPr>
          <w:b/>
        </w:rPr>
      </w:pPr>
    </w:p>
    <w:p w14:paraId="624A40FE" w14:textId="32692A97" w:rsidR="008D73B7" w:rsidRDefault="005D3176" w:rsidP="009F6983">
      <w:pPr>
        <w:spacing w:after="0"/>
        <w:jc w:val="both"/>
        <w:rPr>
          <w:b/>
        </w:rPr>
      </w:pPr>
      <w:r>
        <w:rPr>
          <w:b/>
        </w:rPr>
        <w:lastRenderedPageBreak/>
        <w:t>AMBITNE CELE, M.IN. 1 MLD PRZYCHODÓW</w:t>
      </w:r>
    </w:p>
    <w:p w14:paraId="1ADC4D59" w14:textId="77777777" w:rsidR="009F6983" w:rsidRPr="00E60CB7" w:rsidRDefault="009F6983" w:rsidP="009F6983">
      <w:pPr>
        <w:spacing w:after="0"/>
        <w:jc w:val="both"/>
        <w:rPr>
          <w:b/>
        </w:rPr>
      </w:pPr>
    </w:p>
    <w:p w14:paraId="7FD4AC23" w14:textId="10901338" w:rsidR="00F26903" w:rsidRDefault="008D73B7" w:rsidP="00426359">
      <w:pPr>
        <w:spacing w:after="0"/>
        <w:jc w:val="both"/>
      </w:pPr>
      <w:r>
        <w:t>Wiele wskazuje na to</w:t>
      </w:r>
      <w:r w:rsidR="00F26903">
        <w:t xml:space="preserve">, że </w:t>
      </w:r>
      <w:r w:rsidR="00066A12">
        <w:t xml:space="preserve">właśnie </w:t>
      </w:r>
      <w:r w:rsidR="00F26903">
        <w:t xml:space="preserve">sektor usług informatycznych, gdzie polskie firmy </w:t>
      </w:r>
      <w:r w:rsidR="00082690">
        <w:t xml:space="preserve">są </w:t>
      </w:r>
      <w:r w:rsidR="00F26903">
        <w:t>rozpoznawane na światowych rynkach</w:t>
      </w:r>
      <w:r w:rsidR="00082690">
        <w:t xml:space="preserve">, może być w przyszłości motorem rozwoju polskiej gospodarki. </w:t>
      </w:r>
      <w:r w:rsidR="00066A12">
        <w:t xml:space="preserve"> </w:t>
      </w:r>
    </w:p>
    <w:p w14:paraId="023E148E" w14:textId="478CB834" w:rsidR="009F6983" w:rsidRDefault="009F6983" w:rsidP="00426359">
      <w:pPr>
        <w:spacing w:after="0"/>
        <w:ind w:firstLine="708"/>
        <w:jc w:val="both"/>
      </w:pPr>
    </w:p>
    <w:p w14:paraId="77808F40" w14:textId="5A9772DD" w:rsidR="008D73B7" w:rsidRPr="00426359" w:rsidRDefault="00F26903" w:rsidP="00BD3804">
      <w:pPr>
        <w:spacing w:after="0"/>
        <w:jc w:val="both"/>
      </w:pPr>
      <w:r w:rsidRPr="00F26903">
        <w:rPr>
          <w:i/>
          <w:iCs/>
        </w:rPr>
        <w:t>Rok 202</w:t>
      </w:r>
      <w:r w:rsidR="00082690">
        <w:rPr>
          <w:i/>
          <w:iCs/>
        </w:rPr>
        <w:t>3 po raz kolejny</w:t>
      </w:r>
      <w:r w:rsidRPr="00F26903">
        <w:rPr>
          <w:i/>
          <w:iCs/>
        </w:rPr>
        <w:t xml:space="preserve"> będzie rekordowy, ale w przyszłości nie chcemy zwalniać tempa. </w:t>
      </w:r>
      <w:r w:rsidR="004C7FEE">
        <w:rPr>
          <w:i/>
          <w:iCs/>
        </w:rPr>
        <w:t>Jeszcze przed 2025 rok</w:t>
      </w:r>
      <w:r w:rsidR="00C74950">
        <w:rPr>
          <w:i/>
          <w:iCs/>
        </w:rPr>
        <w:t>iem</w:t>
      </w:r>
      <w:r w:rsidR="004C7FEE">
        <w:rPr>
          <w:i/>
          <w:iCs/>
        </w:rPr>
        <w:t xml:space="preserve"> p</w:t>
      </w:r>
      <w:r w:rsidRPr="00F26903">
        <w:rPr>
          <w:i/>
          <w:iCs/>
        </w:rPr>
        <w:t>lanujemy być firmą informatyczną</w:t>
      </w:r>
      <w:r w:rsidR="004C7FEE">
        <w:rPr>
          <w:i/>
          <w:iCs/>
        </w:rPr>
        <w:t xml:space="preserve"> o przychodach co najmniej 1 mld zł</w:t>
      </w:r>
      <w:r w:rsidR="00C955DD">
        <w:rPr>
          <w:i/>
          <w:iCs/>
        </w:rPr>
        <w:t>,</w:t>
      </w:r>
      <w:r w:rsidRPr="00F26903">
        <w:rPr>
          <w:i/>
          <w:iCs/>
        </w:rPr>
        <w:t xml:space="preserve"> działając</w:t>
      </w:r>
      <w:r w:rsidR="00C955DD">
        <w:rPr>
          <w:i/>
          <w:iCs/>
        </w:rPr>
        <w:t>ą</w:t>
      </w:r>
      <w:r w:rsidRPr="00F26903">
        <w:rPr>
          <w:i/>
          <w:iCs/>
        </w:rPr>
        <w:t xml:space="preserve"> na sześciu kontynentach</w:t>
      </w:r>
      <w:r w:rsidR="004C7FEE">
        <w:rPr>
          <w:i/>
          <w:iCs/>
        </w:rPr>
        <w:t xml:space="preserve">. </w:t>
      </w:r>
      <w:r w:rsidR="008D73B7">
        <w:rPr>
          <w:i/>
          <w:iCs/>
        </w:rPr>
        <w:t>Chcemy</w:t>
      </w:r>
      <w:r w:rsidRPr="00F26903">
        <w:rPr>
          <w:i/>
          <w:iCs/>
        </w:rPr>
        <w:t xml:space="preserve"> budować międzynarodową grupę o polskich korzeniach</w:t>
      </w:r>
      <w:r w:rsidR="008D73B7">
        <w:t>.</w:t>
      </w:r>
      <w:r w:rsidR="00082690">
        <w:t xml:space="preserve"> </w:t>
      </w:r>
      <w:r w:rsidR="00C955DD">
        <w:rPr>
          <w:i/>
          <w:iCs/>
        </w:rPr>
        <w:t>J</w:t>
      </w:r>
      <w:r w:rsidR="00AE0B14" w:rsidRPr="00AE0B14">
        <w:rPr>
          <w:i/>
          <w:iCs/>
        </w:rPr>
        <w:t>ednocześnie</w:t>
      </w:r>
      <w:r w:rsidR="004C7FEE">
        <w:rPr>
          <w:i/>
          <w:iCs/>
        </w:rPr>
        <w:t xml:space="preserve"> spodziewamy się, że</w:t>
      </w:r>
      <w:r w:rsidR="00AE0B14" w:rsidRPr="00AE0B14">
        <w:rPr>
          <w:i/>
          <w:iCs/>
        </w:rPr>
        <w:t xml:space="preserve"> </w:t>
      </w:r>
      <w:r w:rsidR="004C7FEE">
        <w:rPr>
          <w:i/>
          <w:iCs/>
        </w:rPr>
        <w:t>bieżący rok</w:t>
      </w:r>
      <w:r w:rsidR="00C955DD">
        <w:rPr>
          <w:i/>
          <w:iCs/>
        </w:rPr>
        <w:t>,</w:t>
      </w:r>
      <w:r w:rsidR="00082690" w:rsidRPr="00AE0B14">
        <w:rPr>
          <w:i/>
          <w:iCs/>
        </w:rPr>
        <w:t xml:space="preserve"> a szczególnie </w:t>
      </w:r>
      <w:r w:rsidR="004C7FEE">
        <w:rPr>
          <w:i/>
          <w:iCs/>
        </w:rPr>
        <w:t xml:space="preserve">jego </w:t>
      </w:r>
      <w:r w:rsidR="00082690" w:rsidRPr="00AE0B14">
        <w:rPr>
          <w:i/>
          <w:iCs/>
        </w:rPr>
        <w:t>ostatni kwartał</w:t>
      </w:r>
      <w:r w:rsidR="00C955DD">
        <w:rPr>
          <w:i/>
          <w:iCs/>
        </w:rPr>
        <w:t>,</w:t>
      </w:r>
      <w:r w:rsidR="00082690" w:rsidRPr="00AE0B14">
        <w:rPr>
          <w:i/>
          <w:iCs/>
        </w:rPr>
        <w:t xml:space="preserve"> </w:t>
      </w:r>
      <w:r w:rsidR="00AE0B14" w:rsidRPr="00AE0B14">
        <w:rPr>
          <w:i/>
          <w:iCs/>
        </w:rPr>
        <w:t>będzie wielkim wyzwaniem dla całego sektor</w:t>
      </w:r>
      <w:r w:rsidR="004C7FEE">
        <w:rPr>
          <w:i/>
          <w:iCs/>
        </w:rPr>
        <w:t>a na krajowym rynku</w:t>
      </w:r>
      <w:r w:rsidR="00C955DD">
        <w:rPr>
          <w:i/>
          <w:iCs/>
        </w:rPr>
        <w:t>,</w:t>
      </w:r>
      <w:r w:rsidR="00AE0B14" w:rsidRPr="00AE0B14">
        <w:rPr>
          <w:i/>
          <w:iCs/>
        </w:rPr>
        <w:t xml:space="preserve"> </w:t>
      </w:r>
      <w:r w:rsidR="004C7FEE">
        <w:rPr>
          <w:i/>
          <w:iCs/>
        </w:rPr>
        <w:t>gdyż</w:t>
      </w:r>
      <w:r w:rsidR="004C7FEE" w:rsidRPr="00AE0B14">
        <w:rPr>
          <w:i/>
          <w:iCs/>
        </w:rPr>
        <w:t xml:space="preserve"> </w:t>
      </w:r>
      <w:r w:rsidR="00AE0B14" w:rsidRPr="00AE0B14">
        <w:rPr>
          <w:i/>
          <w:iCs/>
        </w:rPr>
        <w:t xml:space="preserve">mogą nałożyć się </w:t>
      </w:r>
      <w:r w:rsidR="004C7FEE">
        <w:rPr>
          <w:i/>
          <w:iCs/>
        </w:rPr>
        <w:t xml:space="preserve">na siebie </w:t>
      </w:r>
      <w:r w:rsidR="00AE0B14" w:rsidRPr="00AE0B14">
        <w:rPr>
          <w:i/>
          <w:iCs/>
        </w:rPr>
        <w:t>negatywne trendy gospodarki światowej oraz naturalne turbulencje związane z tworzeniem nowego rządu</w:t>
      </w:r>
      <w:r w:rsidR="004C7FEE" w:rsidRPr="004C7FEE">
        <w:rPr>
          <w:i/>
          <w:iCs/>
        </w:rPr>
        <w:t xml:space="preserve"> </w:t>
      </w:r>
      <w:r w:rsidR="004C7FEE" w:rsidRPr="00AE0B14">
        <w:rPr>
          <w:i/>
          <w:iCs/>
        </w:rPr>
        <w:t xml:space="preserve">w </w:t>
      </w:r>
      <w:r w:rsidR="004C7FEE">
        <w:rPr>
          <w:i/>
          <w:iCs/>
        </w:rPr>
        <w:t>Polsce</w:t>
      </w:r>
      <w:r w:rsidR="00C955DD">
        <w:rPr>
          <w:i/>
          <w:iCs/>
        </w:rPr>
        <w:t>. J</w:t>
      </w:r>
      <w:r w:rsidR="00AE0B14">
        <w:rPr>
          <w:i/>
          <w:iCs/>
        </w:rPr>
        <w:t>ak zawsze powtarzamy</w:t>
      </w:r>
      <w:r w:rsidR="00C955DD">
        <w:rPr>
          <w:i/>
          <w:iCs/>
        </w:rPr>
        <w:t>, ż</w:t>
      </w:r>
      <w:r w:rsidR="00AE0B14">
        <w:rPr>
          <w:i/>
          <w:iCs/>
        </w:rPr>
        <w:t>e będzie to szczególny okres</w:t>
      </w:r>
      <w:r w:rsidR="00C955DD">
        <w:rPr>
          <w:i/>
          <w:iCs/>
        </w:rPr>
        <w:t>,</w:t>
      </w:r>
      <w:r w:rsidR="00AE0B14">
        <w:rPr>
          <w:i/>
          <w:iCs/>
        </w:rPr>
        <w:t xml:space="preserve"> który pozwoli odróżnić doświadczone grupy IT od spółek</w:t>
      </w:r>
      <w:r w:rsidR="00C955DD">
        <w:rPr>
          <w:i/>
          <w:iCs/>
        </w:rPr>
        <w:t>,</w:t>
      </w:r>
      <w:r w:rsidR="00AE0B14">
        <w:rPr>
          <w:i/>
          <w:iCs/>
        </w:rPr>
        <w:t xml:space="preserve"> które były przyzwyczajone do działania tylko w okresach wzrostu</w:t>
      </w:r>
      <w:r w:rsidR="008D73B7">
        <w:rPr>
          <w:i/>
          <w:iCs/>
        </w:rPr>
        <w:t xml:space="preserve"> – </w:t>
      </w:r>
      <w:r w:rsidR="006327A9">
        <w:rPr>
          <w:iCs/>
        </w:rPr>
        <w:t xml:space="preserve">podsumowuje </w:t>
      </w:r>
      <w:r w:rsidR="008D73B7">
        <w:t>prof. Konrad Świrski, Prezes Zarządu GK TT.</w:t>
      </w:r>
    </w:p>
    <w:p w14:paraId="22A0FC74" w14:textId="77777777" w:rsidR="00D150ED" w:rsidRDefault="00D150ED" w:rsidP="009F6983">
      <w:pPr>
        <w:spacing w:after="0"/>
        <w:jc w:val="both"/>
        <w:rPr>
          <w:i/>
          <w:iCs/>
        </w:rPr>
      </w:pPr>
    </w:p>
    <w:p w14:paraId="656CCB43" w14:textId="77777777" w:rsidR="00D150ED" w:rsidRPr="004458D2" w:rsidRDefault="00D150ED" w:rsidP="009F6983">
      <w:pPr>
        <w:spacing w:after="0"/>
        <w:jc w:val="both"/>
        <w:rPr>
          <w:rFonts w:cstheme="minorHAnsi"/>
          <w:b/>
          <w:u w:val="single"/>
        </w:rPr>
      </w:pPr>
      <w:r w:rsidRPr="004458D2">
        <w:rPr>
          <w:rFonts w:cstheme="minorHAnsi"/>
          <w:b/>
          <w:u w:val="single"/>
        </w:rPr>
        <w:t>Kontakt dla mediów:</w:t>
      </w:r>
    </w:p>
    <w:p w14:paraId="427582A6" w14:textId="77777777" w:rsidR="00D150ED" w:rsidRDefault="00D150ED" w:rsidP="009F6983">
      <w:pPr>
        <w:spacing w:after="0"/>
        <w:rPr>
          <w:rFonts w:cs="Arial"/>
          <w:b/>
          <w:bCs/>
          <w:color w:val="000000"/>
          <w:sz w:val="18"/>
          <w:szCs w:val="18"/>
        </w:rPr>
      </w:pPr>
    </w:p>
    <w:p w14:paraId="2D508434" w14:textId="7B33E0A7" w:rsidR="007E4608" w:rsidRPr="00051F6E" w:rsidRDefault="007E4608" w:rsidP="007E4608">
      <w:pPr>
        <w:spacing w:before="240" w:after="240"/>
        <w:rPr>
          <w:noProof/>
          <w:color w:val="000000"/>
          <w:lang w:eastAsia="pl-PL"/>
        </w:rPr>
      </w:pPr>
      <w:r w:rsidRPr="0058665D">
        <w:rPr>
          <w:color w:val="000000"/>
        </w:rPr>
        <w:t>Monika Pietraszek, M+G</w:t>
      </w:r>
      <w:r w:rsidRPr="0058665D">
        <w:rPr>
          <w:color w:val="000000"/>
        </w:rPr>
        <w:br/>
      </w:r>
      <w:hyperlink r:id="rId6" w:history="1">
        <w:r w:rsidRPr="0058665D">
          <w:rPr>
            <w:rStyle w:val="Hipercze"/>
          </w:rPr>
          <w:t>monika.pietraszek@mplusg.com.pl</w:t>
        </w:r>
      </w:hyperlink>
      <w:r w:rsidRPr="0058665D">
        <w:t xml:space="preserve"> </w:t>
      </w:r>
      <w:r w:rsidRPr="0058665D">
        <w:br/>
      </w:r>
      <w:r w:rsidRPr="0058665D">
        <w:rPr>
          <w:color w:val="000000"/>
        </w:rPr>
        <w:t xml:space="preserve">Tel.: </w:t>
      </w:r>
      <w:r>
        <w:rPr>
          <w:noProof/>
          <w:color w:val="000000"/>
          <w:lang w:eastAsia="pl-PL"/>
        </w:rPr>
        <w:t>+48 501 183</w:t>
      </w:r>
      <w:r>
        <w:rPr>
          <w:noProof/>
          <w:color w:val="000000"/>
          <w:lang w:eastAsia="pl-PL"/>
        </w:rPr>
        <w:t> </w:t>
      </w:r>
      <w:r>
        <w:rPr>
          <w:noProof/>
          <w:color w:val="000000"/>
          <w:lang w:eastAsia="pl-PL"/>
        </w:rPr>
        <w:t>386</w:t>
      </w:r>
    </w:p>
    <w:p w14:paraId="6C7B4406" w14:textId="77777777" w:rsidR="00D150ED" w:rsidRDefault="00D150ED" w:rsidP="009F6983">
      <w:pPr>
        <w:spacing w:after="0"/>
        <w:jc w:val="both"/>
        <w:rPr>
          <w:rFonts w:cstheme="minorHAnsi"/>
        </w:rPr>
      </w:pPr>
    </w:p>
    <w:p w14:paraId="67D2C429" w14:textId="77777777" w:rsidR="00D150ED" w:rsidRPr="00E65007" w:rsidRDefault="00D150ED" w:rsidP="009F6983">
      <w:pPr>
        <w:spacing w:after="0"/>
        <w:rPr>
          <w:b/>
          <w:bCs/>
          <w:sz w:val="24"/>
          <w:szCs w:val="24"/>
        </w:rPr>
      </w:pPr>
      <w:r w:rsidRPr="00E65007">
        <w:rPr>
          <w:b/>
          <w:bCs/>
          <w:sz w:val="24"/>
          <w:szCs w:val="24"/>
        </w:rPr>
        <w:t xml:space="preserve">Więcej informacji na </w:t>
      </w:r>
      <w:hyperlink r:id="rId7" w:history="1">
        <w:r w:rsidRPr="00E65007">
          <w:rPr>
            <w:rStyle w:val="Hipercze"/>
            <w:b/>
            <w:bCs/>
            <w:sz w:val="24"/>
            <w:szCs w:val="24"/>
          </w:rPr>
          <w:t>www.tt.com.pl</w:t>
        </w:r>
      </w:hyperlink>
      <w:r w:rsidRPr="00E65007">
        <w:rPr>
          <w:b/>
          <w:bCs/>
          <w:sz w:val="24"/>
          <w:szCs w:val="24"/>
        </w:rPr>
        <w:t xml:space="preserve"> </w:t>
      </w:r>
    </w:p>
    <w:p w14:paraId="1BBC37E8" w14:textId="77777777" w:rsidR="00D150ED" w:rsidRPr="00426359" w:rsidRDefault="00D150ED" w:rsidP="00426359">
      <w:pPr>
        <w:spacing w:after="0"/>
        <w:ind w:firstLine="708"/>
        <w:jc w:val="center"/>
      </w:pPr>
    </w:p>
    <w:p w14:paraId="1EB97F0C" w14:textId="47D393C3" w:rsidR="00D150ED" w:rsidRDefault="00D150ED" w:rsidP="009F6983">
      <w:pPr>
        <w:shd w:val="clear" w:color="auto" w:fill="FFFFFF"/>
        <w:spacing w:after="0"/>
        <w:rPr>
          <w:rFonts w:cs="Arial"/>
          <w:i/>
          <w:iCs/>
          <w:color w:val="212B35"/>
        </w:rPr>
      </w:pPr>
      <w:r w:rsidRPr="00426359">
        <w:rPr>
          <w:i/>
          <w:color w:val="212B35"/>
        </w:rPr>
        <w:t xml:space="preserve">Grupa </w:t>
      </w:r>
      <w:r w:rsidRPr="00382ACB">
        <w:rPr>
          <w:rFonts w:cs="Arial"/>
          <w:i/>
          <w:iCs/>
          <w:color w:val="212B35"/>
        </w:rPr>
        <w:t xml:space="preserve">Kapitałowa </w:t>
      </w:r>
      <w:proofErr w:type="spellStart"/>
      <w:r w:rsidRPr="00382ACB">
        <w:rPr>
          <w:rFonts w:cs="Arial"/>
          <w:i/>
          <w:iCs/>
          <w:color w:val="212B35"/>
        </w:rPr>
        <w:t>Transition</w:t>
      </w:r>
      <w:proofErr w:type="spellEnd"/>
      <w:r w:rsidRPr="00382ACB">
        <w:rPr>
          <w:rFonts w:cs="Arial"/>
          <w:i/>
          <w:iCs/>
          <w:color w:val="212B35"/>
        </w:rPr>
        <w:t xml:space="preserve"> Technologies to posiadająca polski kapitał i pochodzenie grupa firm działająca od 1991 r. Dostarcza zaawansowane rozwiązania dla rynku energii, gazu, przemysłu 4.0 i </w:t>
      </w:r>
      <w:proofErr w:type="spellStart"/>
      <w:r w:rsidRPr="00382ACB">
        <w:rPr>
          <w:rFonts w:cs="Arial"/>
          <w:i/>
          <w:iCs/>
          <w:color w:val="212B35"/>
        </w:rPr>
        <w:t>bioinformatyki</w:t>
      </w:r>
      <w:proofErr w:type="spellEnd"/>
      <w:r w:rsidRPr="00382ACB">
        <w:rPr>
          <w:rFonts w:cs="Arial"/>
          <w:i/>
          <w:iCs/>
          <w:color w:val="212B35"/>
        </w:rPr>
        <w:t xml:space="preserve"> oraz zapewnia kompleksowy outsourcing usług IT i produkcji oprogramowania dla wielu światowych korporacji. </w:t>
      </w:r>
    </w:p>
    <w:p w14:paraId="1AD88958" w14:textId="77777777" w:rsidR="009F6983" w:rsidRPr="00382ACB" w:rsidRDefault="009F6983" w:rsidP="009F6983">
      <w:pPr>
        <w:shd w:val="clear" w:color="auto" w:fill="FFFFFF"/>
        <w:spacing w:after="0"/>
        <w:rPr>
          <w:rFonts w:cs="Arial"/>
          <w:i/>
          <w:iCs/>
          <w:color w:val="212B35"/>
        </w:rPr>
      </w:pPr>
    </w:p>
    <w:p w14:paraId="6D02B743" w14:textId="0019B5DC" w:rsidR="00D150ED" w:rsidRDefault="00D150ED" w:rsidP="009F6983">
      <w:pPr>
        <w:shd w:val="clear" w:color="auto" w:fill="FFFFFF"/>
        <w:spacing w:after="0"/>
        <w:rPr>
          <w:rFonts w:cs="Arial"/>
          <w:i/>
          <w:iCs/>
          <w:color w:val="212B35"/>
        </w:rPr>
      </w:pPr>
      <w:r w:rsidRPr="00382ACB">
        <w:rPr>
          <w:rFonts w:cs="Arial"/>
          <w:i/>
          <w:iCs/>
          <w:color w:val="212B35"/>
        </w:rPr>
        <w:t>W skład grupy wchodzi 1</w:t>
      </w:r>
      <w:r>
        <w:rPr>
          <w:rFonts w:cs="Arial"/>
          <w:i/>
          <w:iCs/>
          <w:color w:val="212B35"/>
        </w:rPr>
        <w:t>1</w:t>
      </w:r>
      <w:r w:rsidRPr="00382ACB">
        <w:rPr>
          <w:rFonts w:cs="Arial"/>
          <w:i/>
          <w:iCs/>
          <w:color w:val="212B35"/>
        </w:rPr>
        <w:t xml:space="preserve"> wyspecjalizowanych w swoich obszarach spółek. Firma posiada 2</w:t>
      </w:r>
      <w:r w:rsidR="004C7FEE">
        <w:rPr>
          <w:rFonts w:cs="Arial"/>
          <w:i/>
          <w:iCs/>
          <w:color w:val="212B35"/>
        </w:rPr>
        <w:t>4</w:t>
      </w:r>
      <w:r w:rsidRPr="00382ACB">
        <w:rPr>
          <w:rFonts w:cs="Arial"/>
          <w:i/>
          <w:iCs/>
          <w:color w:val="212B35"/>
        </w:rPr>
        <w:t xml:space="preserve"> biura na 3 kontynentach, w których zatrudnia ponad 2000 osób.</w:t>
      </w:r>
    </w:p>
    <w:p w14:paraId="756277EF" w14:textId="77777777" w:rsidR="009F6983" w:rsidRPr="00382ACB" w:rsidRDefault="009F6983" w:rsidP="009F6983">
      <w:pPr>
        <w:shd w:val="clear" w:color="auto" w:fill="FFFFFF"/>
        <w:spacing w:after="0"/>
        <w:rPr>
          <w:rFonts w:cs="Arial"/>
          <w:i/>
          <w:iCs/>
          <w:color w:val="212B35"/>
        </w:rPr>
      </w:pPr>
    </w:p>
    <w:p w14:paraId="7B310598" w14:textId="77777777" w:rsidR="00D150ED" w:rsidRPr="00382ACB" w:rsidRDefault="00D150ED" w:rsidP="009F6983">
      <w:pPr>
        <w:shd w:val="clear" w:color="auto" w:fill="FFFFFF"/>
        <w:spacing w:after="0"/>
        <w:rPr>
          <w:rFonts w:cs="Arial"/>
          <w:i/>
          <w:iCs/>
          <w:color w:val="212B35"/>
        </w:rPr>
      </w:pPr>
      <w:r w:rsidRPr="00382ACB">
        <w:rPr>
          <w:rFonts w:cs="Arial"/>
          <w:i/>
          <w:iCs/>
          <w:color w:val="212B35"/>
        </w:rPr>
        <w:t xml:space="preserve">Zespół firmy tworzą najlepsi eksperci i specjaliści, którzy każdego dnia pracują nad innowacyjnym wykorzystaniem nowoczesnych rozwiązań z pogranicza Internetu Rzeczy, Wirtualnej i Rozszerzonej Rzeczywistości oraz </w:t>
      </w:r>
      <w:proofErr w:type="spellStart"/>
      <w:r w:rsidRPr="00382ACB">
        <w:rPr>
          <w:rFonts w:cs="Arial"/>
          <w:i/>
          <w:iCs/>
          <w:color w:val="212B35"/>
        </w:rPr>
        <w:t>cyberbezpieczeństwa</w:t>
      </w:r>
      <w:proofErr w:type="spellEnd"/>
      <w:r w:rsidRPr="00382ACB">
        <w:rPr>
          <w:rFonts w:cs="Arial"/>
          <w:i/>
          <w:iCs/>
          <w:color w:val="212B35"/>
        </w:rPr>
        <w:t>. Grupa większość swoich usług świadczy w oparciu o model chmury obliczeniowej.</w:t>
      </w:r>
    </w:p>
    <w:p w14:paraId="22B08744" w14:textId="77777777" w:rsidR="00D150ED" w:rsidRPr="004458D2" w:rsidRDefault="00D150ED" w:rsidP="009F6983">
      <w:pPr>
        <w:spacing w:after="0"/>
        <w:ind w:firstLine="708"/>
        <w:jc w:val="center"/>
      </w:pPr>
    </w:p>
    <w:p w14:paraId="149CFB99" w14:textId="77777777" w:rsidR="00D150ED" w:rsidRPr="00AE0B14" w:rsidRDefault="00D150ED" w:rsidP="009F6983">
      <w:pPr>
        <w:spacing w:after="0"/>
        <w:jc w:val="both"/>
        <w:rPr>
          <w:i/>
          <w:iCs/>
        </w:rPr>
      </w:pPr>
    </w:p>
    <w:p w14:paraId="57AFEAF1" w14:textId="73915950" w:rsidR="00F26903" w:rsidRDefault="00F26903" w:rsidP="00C043FF">
      <w:pPr>
        <w:spacing w:after="0"/>
        <w:jc w:val="both"/>
      </w:pPr>
    </w:p>
    <w:sectPr w:rsidR="00F269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A7FF" w14:textId="77777777" w:rsidR="001267F6" w:rsidRDefault="001267F6" w:rsidP="00D150ED">
      <w:pPr>
        <w:spacing w:after="0" w:line="240" w:lineRule="auto"/>
      </w:pPr>
      <w:r>
        <w:separator/>
      </w:r>
    </w:p>
  </w:endnote>
  <w:endnote w:type="continuationSeparator" w:id="0">
    <w:p w14:paraId="228D8689" w14:textId="77777777" w:rsidR="001267F6" w:rsidRDefault="001267F6" w:rsidP="00D150ED">
      <w:pPr>
        <w:spacing w:after="0" w:line="240" w:lineRule="auto"/>
      </w:pPr>
      <w:r>
        <w:continuationSeparator/>
      </w:r>
    </w:p>
  </w:endnote>
  <w:endnote w:type="continuationNotice" w:id="1">
    <w:p w14:paraId="005AD4FF" w14:textId="77777777" w:rsidR="001267F6" w:rsidRDefault="00126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4FE4" w14:textId="77777777" w:rsidR="00D150ED" w:rsidRDefault="00D150ED" w:rsidP="00D150ED">
    <w:pPr>
      <w:pStyle w:val="Stopka"/>
      <w:tabs>
        <w:tab w:val="clear" w:pos="4536"/>
        <w:tab w:val="clear" w:pos="9072"/>
      </w:tabs>
      <w:ind w:left="-652" w:right="-652"/>
      <w:rPr>
        <w:b/>
        <w:bCs/>
        <w:sz w:val="14"/>
        <w:lang w:val="de-DE"/>
      </w:rPr>
    </w:pPr>
  </w:p>
  <w:tbl>
    <w:tblPr>
      <w:tblStyle w:val="Tabela-Siatka"/>
      <w:tblW w:w="10210" w:type="dxa"/>
      <w:tblInd w:w="-572" w:type="dxa"/>
      <w:tblLook w:val="04A0" w:firstRow="1" w:lastRow="0" w:firstColumn="1" w:lastColumn="0" w:noHBand="0" w:noVBand="1"/>
    </w:tblPr>
    <w:tblGrid>
      <w:gridCol w:w="1318"/>
      <w:gridCol w:w="465"/>
      <w:gridCol w:w="1229"/>
      <w:gridCol w:w="1361"/>
      <w:gridCol w:w="1326"/>
      <w:gridCol w:w="1337"/>
      <w:gridCol w:w="1398"/>
      <w:gridCol w:w="1776"/>
    </w:tblGrid>
    <w:tr w:rsidR="00D150ED" w14:paraId="722814A5" w14:textId="77777777" w:rsidTr="00FA21FA">
      <w:tc>
        <w:tcPr>
          <w:tcW w:w="1783" w:type="dxa"/>
          <w:gridSpan w:val="2"/>
          <w:tcBorders>
            <w:top w:val="nil"/>
            <w:left w:val="nil"/>
            <w:bottom w:val="single" w:sz="4" w:space="0" w:color="5A87C6"/>
            <w:right w:val="nil"/>
          </w:tcBorders>
        </w:tcPr>
        <w:p w14:paraId="4E42B3EC" w14:textId="77777777" w:rsidR="00D150ED" w:rsidRDefault="00D150ED" w:rsidP="00D150ED">
          <w:pPr>
            <w:pStyle w:val="Stopka"/>
            <w:rPr>
              <w:rFonts w:asciiTheme="minorHAnsi" w:hAnsiTheme="minorHAnsi"/>
            </w:rPr>
          </w:pPr>
        </w:p>
      </w:tc>
      <w:tc>
        <w:tcPr>
          <w:tcW w:w="1229" w:type="dxa"/>
          <w:tcBorders>
            <w:top w:val="nil"/>
            <w:left w:val="nil"/>
            <w:bottom w:val="single" w:sz="4" w:space="0" w:color="5A87C6"/>
            <w:right w:val="nil"/>
          </w:tcBorders>
        </w:tcPr>
        <w:p w14:paraId="6FFD3342" w14:textId="77777777" w:rsidR="00D150ED" w:rsidRDefault="00D150ED" w:rsidP="00D150ED">
          <w:pPr>
            <w:pStyle w:val="Stopka"/>
          </w:pPr>
        </w:p>
      </w:tc>
      <w:tc>
        <w:tcPr>
          <w:tcW w:w="1361" w:type="dxa"/>
          <w:tcBorders>
            <w:top w:val="nil"/>
            <w:left w:val="nil"/>
            <w:bottom w:val="single" w:sz="4" w:space="0" w:color="5A87C6"/>
            <w:right w:val="nil"/>
          </w:tcBorders>
        </w:tcPr>
        <w:p w14:paraId="5FA4529A" w14:textId="77777777" w:rsidR="00D150ED" w:rsidRDefault="00D150ED" w:rsidP="00D150ED">
          <w:pPr>
            <w:pStyle w:val="Stopka"/>
          </w:pPr>
        </w:p>
      </w:tc>
      <w:tc>
        <w:tcPr>
          <w:tcW w:w="1326" w:type="dxa"/>
          <w:tcBorders>
            <w:top w:val="nil"/>
            <w:left w:val="nil"/>
            <w:bottom w:val="single" w:sz="4" w:space="0" w:color="5A87C6"/>
            <w:right w:val="nil"/>
          </w:tcBorders>
        </w:tcPr>
        <w:p w14:paraId="3E01BFE1" w14:textId="77777777" w:rsidR="00D150ED" w:rsidRDefault="00D150ED" w:rsidP="00D150ED">
          <w:pPr>
            <w:pStyle w:val="Stopka"/>
          </w:pPr>
        </w:p>
      </w:tc>
      <w:tc>
        <w:tcPr>
          <w:tcW w:w="1337" w:type="dxa"/>
          <w:tcBorders>
            <w:top w:val="nil"/>
            <w:left w:val="nil"/>
            <w:bottom w:val="single" w:sz="4" w:space="0" w:color="5A87C6"/>
            <w:right w:val="nil"/>
          </w:tcBorders>
        </w:tcPr>
        <w:p w14:paraId="642ADDB9" w14:textId="77777777" w:rsidR="00D150ED" w:rsidRDefault="00D150ED" w:rsidP="00D150ED">
          <w:pPr>
            <w:pStyle w:val="Stopka"/>
          </w:pPr>
        </w:p>
      </w:tc>
      <w:tc>
        <w:tcPr>
          <w:tcW w:w="1398" w:type="dxa"/>
          <w:tcBorders>
            <w:top w:val="nil"/>
            <w:left w:val="nil"/>
            <w:bottom w:val="single" w:sz="4" w:space="0" w:color="5A87C6"/>
            <w:right w:val="nil"/>
          </w:tcBorders>
        </w:tcPr>
        <w:p w14:paraId="5B88EAE1" w14:textId="77777777" w:rsidR="00D150ED" w:rsidRDefault="00D150ED" w:rsidP="00D150ED">
          <w:pPr>
            <w:pStyle w:val="Stopka"/>
          </w:pPr>
        </w:p>
      </w:tc>
      <w:tc>
        <w:tcPr>
          <w:tcW w:w="1776" w:type="dxa"/>
          <w:tcBorders>
            <w:top w:val="nil"/>
            <w:left w:val="nil"/>
            <w:bottom w:val="single" w:sz="4" w:space="0" w:color="5A87C6"/>
            <w:right w:val="nil"/>
          </w:tcBorders>
          <w:vAlign w:val="bottom"/>
          <w:hideMark/>
        </w:tcPr>
        <w:p w14:paraId="2EA7B06D" w14:textId="77777777" w:rsidR="00D150ED" w:rsidRDefault="00D150ED" w:rsidP="00D150ED">
          <w:pPr>
            <w:pStyle w:val="Stopka"/>
            <w:jc w:val="right"/>
            <w:rPr>
              <w:rFonts w:cs="Arial"/>
              <w:b/>
            </w:rPr>
          </w:pPr>
          <w:r>
            <w:rPr>
              <w:rFonts w:cs="Arial"/>
              <w:b/>
              <w:color w:val="5A87C6"/>
              <w:sz w:val="12"/>
            </w:rPr>
            <w:t>www.tt.com.pl</w:t>
          </w:r>
        </w:p>
      </w:tc>
    </w:tr>
    <w:tr w:rsidR="00D150ED" w14:paraId="337D4009" w14:textId="77777777" w:rsidTr="00FA21FA">
      <w:tc>
        <w:tcPr>
          <w:tcW w:w="1318" w:type="dxa"/>
          <w:tcBorders>
            <w:top w:val="single" w:sz="4" w:space="0" w:color="5A87C6"/>
            <w:left w:val="nil"/>
            <w:bottom w:val="nil"/>
            <w:right w:val="nil"/>
          </w:tcBorders>
        </w:tcPr>
        <w:p w14:paraId="06ACEFFC" w14:textId="77777777" w:rsidR="00D150ED" w:rsidRPr="00482123" w:rsidRDefault="00D150ED" w:rsidP="00D150ED">
          <w:pPr>
            <w:pStyle w:val="Stopka"/>
            <w:jc w:val="center"/>
            <w:rPr>
              <w:rFonts w:cs="Arial"/>
              <w:color w:val="808080" w:themeColor="background1" w:themeShade="80"/>
              <w:sz w:val="10"/>
              <w:szCs w:val="10"/>
              <w:lang w:val="en-US"/>
            </w:rPr>
          </w:pPr>
        </w:p>
      </w:tc>
      <w:tc>
        <w:tcPr>
          <w:tcW w:w="3055" w:type="dxa"/>
          <w:gridSpan w:val="3"/>
          <w:tcBorders>
            <w:top w:val="single" w:sz="4" w:space="0" w:color="5A87C6"/>
            <w:left w:val="nil"/>
            <w:bottom w:val="nil"/>
            <w:right w:val="nil"/>
          </w:tcBorders>
          <w:vAlign w:val="center"/>
          <w:hideMark/>
        </w:tcPr>
        <w:p w14:paraId="337F5BB5" w14:textId="77777777" w:rsidR="00D150ED" w:rsidRPr="00482123" w:rsidRDefault="00D150ED" w:rsidP="00D150ED">
          <w:pPr>
            <w:pStyle w:val="Stopka"/>
            <w:jc w:val="center"/>
            <w:rPr>
              <w:rFonts w:cs="Arial"/>
              <w:color w:val="808080" w:themeColor="background1" w:themeShade="80"/>
              <w:sz w:val="10"/>
              <w:szCs w:val="10"/>
              <w:lang w:val="en-US"/>
            </w:rPr>
          </w:pPr>
          <w:r w:rsidRPr="00482123">
            <w:rPr>
              <w:rFonts w:cs="Arial"/>
              <w:color w:val="808080" w:themeColor="background1" w:themeShade="80"/>
              <w:sz w:val="10"/>
              <w:szCs w:val="10"/>
              <w:lang w:val="en-US"/>
            </w:rPr>
            <w:t>USA</w:t>
          </w:r>
        </w:p>
        <w:p w14:paraId="37EDFB55" w14:textId="77777777" w:rsidR="00D150ED" w:rsidRPr="00482123" w:rsidRDefault="00D150ED" w:rsidP="00D150ED">
          <w:pPr>
            <w:pStyle w:val="Stopka"/>
            <w:jc w:val="center"/>
            <w:rPr>
              <w:rFonts w:cs="Arial"/>
              <w:color w:val="808080" w:themeColor="background1" w:themeShade="80"/>
              <w:sz w:val="10"/>
              <w:szCs w:val="10"/>
              <w:lang w:val="en-US"/>
            </w:rPr>
          </w:pPr>
          <w:r w:rsidRPr="00482123">
            <w:rPr>
              <w:rFonts w:cs="Arial"/>
              <w:color w:val="808080" w:themeColor="background1" w:themeShade="80"/>
              <w:sz w:val="10"/>
              <w:szCs w:val="10"/>
              <w:lang w:val="en-US"/>
            </w:rPr>
            <w:t>TRANSITION TECHNOLOGIES USA INC.</w:t>
          </w:r>
        </w:p>
        <w:p w14:paraId="3FCFB7C8" w14:textId="77777777" w:rsidR="00D150ED" w:rsidRPr="00482123" w:rsidRDefault="00D150ED" w:rsidP="00D150ED">
          <w:pPr>
            <w:pStyle w:val="Stopka"/>
            <w:jc w:val="center"/>
            <w:rPr>
              <w:rFonts w:cs="Arial"/>
              <w:color w:val="808080" w:themeColor="background1" w:themeShade="80"/>
              <w:sz w:val="10"/>
              <w:szCs w:val="10"/>
              <w:lang w:val="en-US"/>
            </w:rPr>
          </w:pPr>
          <w:r w:rsidRPr="00482123">
            <w:rPr>
              <w:rFonts w:cs="Arial"/>
              <w:color w:val="808080" w:themeColor="background1" w:themeShade="80"/>
              <w:sz w:val="10"/>
              <w:szCs w:val="10"/>
              <w:lang w:val="en-US"/>
            </w:rPr>
            <w:t>1386 OLD FREEPORT RD, STE 2BF3; PITTSBURGH, PA 15238, USA</w:t>
          </w:r>
        </w:p>
        <w:p w14:paraId="1ECA4D93" w14:textId="77777777" w:rsidR="00D150ED" w:rsidRDefault="00D150ED" w:rsidP="00D150ED">
          <w:pPr>
            <w:pStyle w:val="Stopka"/>
            <w:jc w:val="center"/>
            <w:rPr>
              <w:rFonts w:asciiTheme="minorHAnsi" w:hAnsiTheme="minorHAnsi" w:cstheme="minorBidi"/>
              <w:sz w:val="10"/>
              <w:szCs w:val="10"/>
            </w:rPr>
          </w:pPr>
          <w:r>
            <w:rPr>
              <w:rFonts w:cs="Arial"/>
              <w:color w:val="808080" w:themeColor="background1" w:themeShade="80"/>
              <w:sz w:val="10"/>
              <w:szCs w:val="10"/>
            </w:rPr>
            <w:t>TEL.: +1724 871 73 24</w:t>
          </w:r>
        </w:p>
      </w:tc>
      <w:tc>
        <w:tcPr>
          <w:tcW w:w="2663" w:type="dxa"/>
          <w:gridSpan w:val="2"/>
          <w:tcBorders>
            <w:top w:val="single" w:sz="4" w:space="0" w:color="5A87C6"/>
            <w:left w:val="nil"/>
            <w:bottom w:val="nil"/>
            <w:right w:val="nil"/>
          </w:tcBorders>
          <w:vAlign w:val="center"/>
          <w:hideMark/>
        </w:tcPr>
        <w:p w14:paraId="520EB2AE" w14:textId="77777777" w:rsidR="00D150ED" w:rsidRDefault="00D150ED" w:rsidP="00D150ED">
          <w:pPr>
            <w:pStyle w:val="Stopka"/>
            <w:jc w:val="center"/>
            <w:rPr>
              <w:rFonts w:cs="Arial"/>
              <w:b/>
              <w:color w:val="808080" w:themeColor="background1" w:themeShade="80"/>
              <w:sz w:val="10"/>
              <w:szCs w:val="10"/>
            </w:rPr>
          </w:pPr>
          <w:r>
            <w:rPr>
              <w:rFonts w:cs="Arial"/>
              <w:b/>
              <w:color w:val="808080" w:themeColor="background1" w:themeShade="80"/>
              <w:sz w:val="10"/>
              <w:szCs w:val="10"/>
            </w:rPr>
            <w:t>POLSKA</w:t>
          </w:r>
        </w:p>
        <w:p w14:paraId="18E9927B" w14:textId="77777777" w:rsidR="00D150ED" w:rsidRDefault="00D150ED" w:rsidP="00D150ED">
          <w:pPr>
            <w:pStyle w:val="Stopka"/>
            <w:jc w:val="center"/>
            <w:rPr>
              <w:rFonts w:cs="Arial"/>
              <w:b/>
              <w:color w:val="808080" w:themeColor="background1" w:themeShade="80"/>
              <w:sz w:val="10"/>
              <w:szCs w:val="10"/>
            </w:rPr>
          </w:pPr>
          <w:r>
            <w:rPr>
              <w:rFonts w:cs="Arial"/>
              <w:b/>
              <w:color w:val="808080" w:themeColor="background1" w:themeShade="80"/>
              <w:sz w:val="10"/>
              <w:szCs w:val="10"/>
            </w:rPr>
            <w:t>TRANSITION TECHNOLOGIES S.A.</w:t>
          </w:r>
        </w:p>
        <w:p w14:paraId="53A54748" w14:textId="77777777" w:rsidR="00D150ED" w:rsidRDefault="00D150ED" w:rsidP="00D150ED">
          <w:pPr>
            <w:pStyle w:val="Stopka"/>
            <w:jc w:val="center"/>
            <w:rPr>
              <w:rFonts w:cs="Arial"/>
              <w:b/>
              <w:color w:val="808080" w:themeColor="background1" w:themeShade="80"/>
              <w:sz w:val="10"/>
              <w:szCs w:val="10"/>
            </w:rPr>
          </w:pPr>
          <w:r>
            <w:rPr>
              <w:rFonts w:cs="Arial"/>
              <w:b/>
              <w:color w:val="808080" w:themeColor="background1" w:themeShade="80"/>
              <w:sz w:val="10"/>
              <w:szCs w:val="10"/>
            </w:rPr>
            <w:t>UL. PAWIA 55, 01-030 WARSZAWA</w:t>
          </w:r>
        </w:p>
        <w:p w14:paraId="06AC83C1" w14:textId="77777777" w:rsidR="00D150ED" w:rsidRDefault="00D150ED" w:rsidP="00D150ED">
          <w:pPr>
            <w:pStyle w:val="Stopka"/>
            <w:jc w:val="center"/>
            <w:rPr>
              <w:rFonts w:cs="Arial"/>
              <w:b/>
              <w:color w:val="808080" w:themeColor="background1" w:themeShade="80"/>
              <w:sz w:val="10"/>
              <w:szCs w:val="10"/>
            </w:rPr>
          </w:pPr>
          <w:r>
            <w:rPr>
              <w:rFonts w:cs="Arial"/>
              <w:b/>
              <w:color w:val="808080" w:themeColor="background1" w:themeShade="80"/>
              <w:sz w:val="10"/>
              <w:szCs w:val="10"/>
            </w:rPr>
            <w:t>TEL.: +48 22 331 80 20</w:t>
          </w:r>
        </w:p>
      </w:tc>
      <w:tc>
        <w:tcPr>
          <w:tcW w:w="3174" w:type="dxa"/>
          <w:gridSpan w:val="2"/>
          <w:tcBorders>
            <w:top w:val="single" w:sz="4" w:space="0" w:color="5A87C6"/>
            <w:left w:val="nil"/>
            <w:bottom w:val="nil"/>
            <w:right w:val="nil"/>
          </w:tcBorders>
          <w:vAlign w:val="center"/>
          <w:hideMark/>
        </w:tcPr>
        <w:p w14:paraId="23473A7D" w14:textId="77777777" w:rsidR="00D150ED" w:rsidRDefault="00D150ED" w:rsidP="00D150ED">
          <w:pPr>
            <w:pStyle w:val="Stopka"/>
            <w:tabs>
              <w:tab w:val="left" w:pos="708"/>
            </w:tabs>
            <w:spacing w:before="60" w:line="256" w:lineRule="auto"/>
            <w:jc w:val="center"/>
            <w:rPr>
              <w:rFonts w:cs="Arial"/>
              <w:color w:val="808080"/>
              <w:sz w:val="10"/>
              <w:szCs w:val="12"/>
              <w:lang w:val="en-US"/>
            </w:rPr>
          </w:pPr>
          <w:r>
            <w:rPr>
              <w:rFonts w:cs="Arial"/>
              <w:color w:val="808080"/>
              <w:sz w:val="10"/>
              <w:szCs w:val="12"/>
              <w:lang w:val="en-US"/>
            </w:rPr>
            <w:t>NIEMCY</w:t>
          </w:r>
        </w:p>
        <w:p w14:paraId="7E9B89CD" w14:textId="77777777" w:rsidR="00D150ED" w:rsidRDefault="00D150ED" w:rsidP="00D150ED">
          <w:pPr>
            <w:pStyle w:val="Stopka"/>
            <w:tabs>
              <w:tab w:val="left" w:pos="708"/>
            </w:tabs>
            <w:spacing w:line="256" w:lineRule="auto"/>
            <w:jc w:val="center"/>
            <w:rPr>
              <w:rFonts w:cs="Arial"/>
              <w:color w:val="808080"/>
              <w:sz w:val="10"/>
              <w:szCs w:val="12"/>
              <w:lang w:val="en-US"/>
            </w:rPr>
          </w:pPr>
          <w:r>
            <w:rPr>
              <w:rFonts w:cs="Arial"/>
              <w:color w:val="808080"/>
              <w:sz w:val="10"/>
              <w:szCs w:val="12"/>
              <w:lang w:val="en-US"/>
            </w:rPr>
            <w:t>TRANSITION TECHNOLOGIES - EUROPEAN CHALLENGE</w:t>
          </w:r>
        </w:p>
        <w:p w14:paraId="300266C0" w14:textId="77777777" w:rsidR="00D150ED" w:rsidRDefault="00D150ED" w:rsidP="00D150ED">
          <w:pPr>
            <w:pStyle w:val="Stopka"/>
            <w:tabs>
              <w:tab w:val="left" w:pos="708"/>
            </w:tabs>
            <w:spacing w:line="256" w:lineRule="auto"/>
            <w:jc w:val="center"/>
            <w:rPr>
              <w:rFonts w:cs="Arial"/>
              <w:color w:val="808080"/>
              <w:sz w:val="10"/>
              <w:szCs w:val="12"/>
              <w:lang w:val="en-US"/>
            </w:rPr>
          </w:pPr>
          <w:r>
            <w:rPr>
              <w:rFonts w:cs="Arial"/>
              <w:color w:val="808080"/>
              <w:sz w:val="10"/>
              <w:szCs w:val="12"/>
              <w:lang w:val="en-US"/>
            </w:rPr>
            <w:t>AM FORSTHAUS 9; 91315 HÖ</w:t>
          </w:r>
          <w:r>
            <w:rPr>
              <w:rFonts w:cs="Arial"/>
              <w:bCs/>
              <w:color w:val="808080"/>
              <w:sz w:val="10"/>
              <w:szCs w:val="12"/>
              <w:lang w:val="en-US"/>
            </w:rPr>
            <w:t>CHSTADT</w:t>
          </w:r>
        </w:p>
        <w:p w14:paraId="672C8F2B" w14:textId="77777777" w:rsidR="00D150ED" w:rsidRDefault="00D150ED" w:rsidP="00D150ED">
          <w:pPr>
            <w:pStyle w:val="Stopka"/>
            <w:jc w:val="center"/>
            <w:rPr>
              <w:rFonts w:asciiTheme="minorHAnsi" w:hAnsiTheme="minorHAnsi" w:cstheme="minorBidi"/>
              <w:b/>
              <w:sz w:val="10"/>
              <w:szCs w:val="10"/>
            </w:rPr>
          </w:pPr>
          <w:r>
            <w:rPr>
              <w:rFonts w:cs="Arial"/>
              <w:color w:val="808080"/>
              <w:sz w:val="10"/>
              <w:szCs w:val="12"/>
              <w:lang w:val="en-US"/>
            </w:rPr>
            <w:t>TEL.: +49 91 93 689 361</w:t>
          </w:r>
        </w:p>
      </w:tc>
    </w:tr>
    <w:tr w:rsidR="00D150ED" w14:paraId="1BD16BBA" w14:textId="77777777" w:rsidTr="00FA21FA">
      <w:tc>
        <w:tcPr>
          <w:tcW w:w="178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70E63D2" w14:textId="77777777" w:rsidR="00D150ED" w:rsidRDefault="00D150ED" w:rsidP="00D150ED">
          <w:pPr>
            <w:pStyle w:val="Stopka"/>
            <w:jc w:val="center"/>
            <w:rPr>
              <w:rFonts w:cs="Arial"/>
              <w:bCs/>
              <w:iCs/>
              <w:color w:val="808080"/>
              <w:sz w:val="9"/>
              <w:szCs w:val="11"/>
            </w:rPr>
          </w:pPr>
        </w:p>
        <w:p w14:paraId="2E18653A" w14:textId="77777777" w:rsidR="00D150ED" w:rsidRDefault="00D150ED" w:rsidP="00D150ED">
          <w:pPr>
            <w:pStyle w:val="Stopka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cs="Arial"/>
              <w:bCs/>
              <w:iCs/>
              <w:color w:val="808080"/>
              <w:sz w:val="9"/>
              <w:szCs w:val="11"/>
            </w:rPr>
            <w:t>NIP 5260213586</w:t>
          </w:r>
        </w:p>
      </w:tc>
      <w:tc>
        <w:tcPr>
          <w:tcW w:w="1229" w:type="dxa"/>
          <w:tcBorders>
            <w:top w:val="nil"/>
            <w:left w:val="nil"/>
            <w:bottom w:val="nil"/>
            <w:right w:val="nil"/>
          </w:tcBorders>
        </w:tcPr>
        <w:p w14:paraId="78F03829" w14:textId="77777777" w:rsidR="00D150ED" w:rsidRDefault="00D150ED" w:rsidP="00D150ED">
          <w:pPr>
            <w:pStyle w:val="Stopka"/>
            <w:jc w:val="center"/>
            <w:rPr>
              <w:rFonts w:cs="Arial"/>
              <w:bCs/>
              <w:iCs/>
              <w:color w:val="808080"/>
              <w:sz w:val="9"/>
              <w:szCs w:val="11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</w:tcPr>
        <w:p w14:paraId="32A771C9" w14:textId="77777777" w:rsidR="00D150ED" w:rsidRDefault="00D150ED" w:rsidP="00D150ED">
          <w:pPr>
            <w:pStyle w:val="Stopka"/>
            <w:jc w:val="center"/>
            <w:rPr>
              <w:rFonts w:cs="Arial"/>
              <w:bCs/>
              <w:iCs/>
              <w:color w:val="808080"/>
              <w:sz w:val="9"/>
              <w:szCs w:val="11"/>
            </w:rPr>
          </w:pPr>
        </w:p>
        <w:p w14:paraId="5CC4ED48" w14:textId="77777777" w:rsidR="00D150ED" w:rsidRDefault="00D150ED" w:rsidP="00D150ED">
          <w:pPr>
            <w:pStyle w:val="Stopka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cs="Arial"/>
              <w:bCs/>
              <w:iCs/>
              <w:color w:val="808080"/>
              <w:sz w:val="9"/>
              <w:szCs w:val="11"/>
            </w:rPr>
            <w:t>VAT PL5260213586</w:t>
          </w:r>
        </w:p>
      </w:tc>
      <w:tc>
        <w:tcPr>
          <w:tcW w:w="1326" w:type="dxa"/>
          <w:tcBorders>
            <w:top w:val="nil"/>
            <w:left w:val="nil"/>
            <w:bottom w:val="nil"/>
            <w:right w:val="nil"/>
          </w:tcBorders>
        </w:tcPr>
        <w:p w14:paraId="09CFC504" w14:textId="77777777" w:rsidR="00D150ED" w:rsidRDefault="00D150ED" w:rsidP="00D150ED">
          <w:pPr>
            <w:pStyle w:val="Stopka"/>
            <w:jc w:val="center"/>
            <w:rPr>
              <w:rFonts w:cs="Arial"/>
              <w:bCs/>
              <w:iCs/>
              <w:color w:val="808080"/>
              <w:sz w:val="9"/>
              <w:szCs w:val="11"/>
            </w:rPr>
          </w:pPr>
        </w:p>
        <w:p w14:paraId="02C5E67A" w14:textId="77777777" w:rsidR="00D150ED" w:rsidRDefault="00D150ED" w:rsidP="00D150ED">
          <w:pPr>
            <w:pStyle w:val="Stopka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cs="Arial"/>
              <w:bCs/>
              <w:iCs/>
              <w:color w:val="808080"/>
              <w:sz w:val="9"/>
              <w:szCs w:val="11"/>
            </w:rPr>
            <w:t>REGON 012527198</w:t>
          </w: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</w:tcPr>
        <w:p w14:paraId="7D277663" w14:textId="77777777" w:rsidR="00D150ED" w:rsidRDefault="00D150ED" w:rsidP="00D150ED">
          <w:pPr>
            <w:pStyle w:val="Stopka"/>
            <w:jc w:val="center"/>
            <w:rPr>
              <w:rFonts w:cs="Arial"/>
              <w:bCs/>
              <w:iCs/>
              <w:color w:val="808080"/>
              <w:sz w:val="9"/>
              <w:szCs w:val="11"/>
            </w:rPr>
          </w:pPr>
        </w:p>
        <w:p w14:paraId="6DF5AA47" w14:textId="77777777" w:rsidR="00D150ED" w:rsidRDefault="00D150ED" w:rsidP="00D150ED">
          <w:pPr>
            <w:pStyle w:val="Stopka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cs="Arial"/>
              <w:bCs/>
              <w:iCs/>
              <w:color w:val="808080"/>
              <w:sz w:val="9"/>
              <w:szCs w:val="11"/>
            </w:rPr>
            <w:t>KRS 0000020081</w:t>
          </w:r>
        </w:p>
      </w:tc>
      <w:tc>
        <w:tcPr>
          <w:tcW w:w="1398" w:type="dxa"/>
          <w:tcBorders>
            <w:top w:val="nil"/>
            <w:left w:val="nil"/>
            <w:bottom w:val="nil"/>
            <w:right w:val="nil"/>
          </w:tcBorders>
        </w:tcPr>
        <w:p w14:paraId="04924F5F" w14:textId="77777777" w:rsidR="00D150ED" w:rsidRDefault="00D150ED" w:rsidP="00D150ED">
          <w:pPr>
            <w:pStyle w:val="Stopka"/>
            <w:jc w:val="center"/>
            <w:rPr>
              <w:rFonts w:cs="Arial"/>
              <w:bCs/>
              <w:iCs/>
              <w:color w:val="808080"/>
              <w:sz w:val="9"/>
              <w:szCs w:val="11"/>
            </w:rPr>
          </w:pPr>
        </w:p>
        <w:p w14:paraId="7BFBA070" w14:textId="77777777" w:rsidR="00D150ED" w:rsidRDefault="00D150ED" w:rsidP="00D150ED">
          <w:pPr>
            <w:pStyle w:val="Stopka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cs="Arial"/>
              <w:bCs/>
              <w:iCs/>
              <w:color w:val="808080"/>
              <w:sz w:val="9"/>
              <w:szCs w:val="11"/>
            </w:rPr>
            <w:t>Kapitał zakładowy 6 000 000,00 zł</w:t>
          </w:r>
        </w:p>
      </w:tc>
      <w:tc>
        <w:tcPr>
          <w:tcW w:w="1776" w:type="dxa"/>
          <w:tcBorders>
            <w:top w:val="nil"/>
            <w:left w:val="nil"/>
            <w:bottom w:val="nil"/>
            <w:right w:val="nil"/>
          </w:tcBorders>
        </w:tcPr>
        <w:p w14:paraId="7F46D9FA" w14:textId="77777777" w:rsidR="00D150ED" w:rsidRDefault="00D150ED" w:rsidP="00D150ED">
          <w:pPr>
            <w:pStyle w:val="Stopka"/>
            <w:tabs>
              <w:tab w:val="clear" w:pos="4536"/>
              <w:tab w:val="clear" w:pos="9072"/>
              <w:tab w:val="left" w:pos="1843"/>
              <w:tab w:val="left" w:pos="3828"/>
              <w:tab w:val="left" w:pos="5670"/>
              <w:tab w:val="right" w:pos="9781"/>
            </w:tabs>
            <w:ind w:right="-1"/>
            <w:jc w:val="center"/>
            <w:rPr>
              <w:rFonts w:cs="Arial"/>
              <w:bCs/>
              <w:iCs/>
              <w:color w:val="808080"/>
              <w:sz w:val="9"/>
              <w:szCs w:val="11"/>
            </w:rPr>
          </w:pPr>
        </w:p>
        <w:p w14:paraId="5C253E3C" w14:textId="77777777" w:rsidR="00D150ED" w:rsidRDefault="00D150ED" w:rsidP="00D150ED">
          <w:pPr>
            <w:pStyle w:val="Stopka"/>
            <w:tabs>
              <w:tab w:val="clear" w:pos="4536"/>
              <w:tab w:val="clear" w:pos="9072"/>
              <w:tab w:val="left" w:pos="1843"/>
              <w:tab w:val="left" w:pos="3828"/>
              <w:tab w:val="left" w:pos="5670"/>
              <w:tab w:val="right" w:pos="9781"/>
            </w:tabs>
            <w:ind w:right="-1"/>
            <w:jc w:val="center"/>
            <w:rPr>
              <w:rFonts w:cs="Arial"/>
              <w:color w:val="808080"/>
              <w:sz w:val="9"/>
              <w:szCs w:val="11"/>
            </w:rPr>
          </w:pPr>
          <w:r>
            <w:rPr>
              <w:rFonts w:cs="Arial"/>
              <w:bCs/>
              <w:iCs/>
              <w:color w:val="808080"/>
              <w:sz w:val="9"/>
              <w:szCs w:val="11"/>
            </w:rPr>
            <w:t>Kapitał wpłacony 6 000 000,00 zł</w:t>
          </w:r>
        </w:p>
      </w:tc>
    </w:tr>
  </w:tbl>
  <w:p w14:paraId="4C1E6F93" w14:textId="77777777" w:rsidR="00D150ED" w:rsidRPr="008F1DA7" w:rsidRDefault="00D150ED" w:rsidP="00D150ED">
    <w:pPr>
      <w:pStyle w:val="Stopka"/>
      <w:tabs>
        <w:tab w:val="clear" w:pos="4536"/>
        <w:tab w:val="clear" w:pos="9072"/>
        <w:tab w:val="left" w:pos="1843"/>
        <w:tab w:val="left" w:pos="3828"/>
        <w:tab w:val="left" w:pos="5670"/>
        <w:tab w:val="right" w:pos="9781"/>
      </w:tabs>
      <w:ind w:left="-142" w:right="-1"/>
      <w:rPr>
        <w:rFonts w:ascii="Calibri" w:hAnsi="Calibri"/>
        <w:color w:val="808080"/>
        <w:sz w:val="11"/>
        <w:szCs w:val="11"/>
      </w:rPr>
    </w:pPr>
  </w:p>
  <w:p w14:paraId="68DF7C37" w14:textId="77777777" w:rsidR="00D150ED" w:rsidRDefault="00D150ED" w:rsidP="00C043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BE2E" w14:textId="77777777" w:rsidR="001267F6" w:rsidRDefault="001267F6" w:rsidP="00D150ED">
      <w:pPr>
        <w:spacing w:after="0" w:line="240" w:lineRule="auto"/>
      </w:pPr>
      <w:r>
        <w:separator/>
      </w:r>
    </w:p>
  </w:footnote>
  <w:footnote w:type="continuationSeparator" w:id="0">
    <w:p w14:paraId="7E9D78CB" w14:textId="77777777" w:rsidR="001267F6" w:rsidRDefault="001267F6" w:rsidP="00D150ED">
      <w:pPr>
        <w:spacing w:after="0" w:line="240" w:lineRule="auto"/>
      </w:pPr>
      <w:r>
        <w:continuationSeparator/>
      </w:r>
    </w:p>
  </w:footnote>
  <w:footnote w:type="continuationNotice" w:id="1">
    <w:p w14:paraId="20AF609C" w14:textId="77777777" w:rsidR="001267F6" w:rsidRDefault="00126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EC57" w14:textId="44BF9F78" w:rsidR="00D150ED" w:rsidRDefault="00D150ED" w:rsidP="004A67CB">
    <w:pPr>
      <w:pStyle w:val="Nagwek"/>
      <w:jc w:val="right"/>
    </w:pPr>
    <w:r>
      <w:rPr>
        <w:noProof/>
      </w:rPr>
      <w:drawing>
        <wp:inline distT="0" distB="0" distL="0" distR="0" wp14:anchorId="065590A5" wp14:editId="1B9AB973">
          <wp:extent cx="1857375" cy="361950"/>
          <wp:effectExtent l="0" t="0" r="9525" b="0"/>
          <wp:docPr id="1" name="Picture 1" descr="Logo_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B8"/>
    <w:rsid w:val="00007A6D"/>
    <w:rsid w:val="000236EA"/>
    <w:rsid w:val="0003660B"/>
    <w:rsid w:val="000510EF"/>
    <w:rsid w:val="00066A12"/>
    <w:rsid w:val="000824AB"/>
    <w:rsid w:val="00082690"/>
    <w:rsid w:val="00095ED2"/>
    <w:rsid w:val="000E638C"/>
    <w:rsid w:val="000F70A8"/>
    <w:rsid w:val="00105BB8"/>
    <w:rsid w:val="0011161A"/>
    <w:rsid w:val="00111FDF"/>
    <w:rsid w:val="001120E2"/>
    <w:rsid w:val="001267F6"/>
    <w:rsid w:val="001445EB"/>
    <w:rsid w:val="00151A68"/>
    <w:rsid w:val="00155E97"/>
    <w:rsid w:val="001A60EA"/>
    <w:rsid w:val="001A67B8"/>
    <w:rsid w:val="001B3E06"/>
    <w:rsid w:val="001C3FF9"/>
    <w:rsid w:val="001D53ED"/>
    <w:rsid w:val="002179EC"/>
    <w:rsid w:val="0023754A"/>
    <w:rsid w:val="002627BF"/>
    <w:rsid w:val="00266423"/>
    <w:rsid w:val="0027747D"/>
    <w:rsid w:val="002802A8"/>
    <w:rsid w:val="00280E8A"/>
    <w:rsid w:val="002847D5"/>
    <w:rsid w:val="002A2936"/>
    <w:rsid w:val="002B52B1"/>
    <w:rsid w:val="002D5973"/>
    <w:rsid w:val="00303F1C"/>
    <w:rsid w:val="0034100D"/>
    <w:rsid w:val="00341974"/>
    <w:rsid w:val="00346D46"/>
    <w:rsid w:val="003515D6"/>
    <w:rsid w:val="00361A63"/>
    <w:rsid w:val="003B3D1F"/>
    <w:rsid w:val="003C5EEA"/>
    <w:rsid w:val="003D2E4A"/>
    <w:rsid w:val="003D64A4"/>
    <w:rsid w:val="003F2D0A"/>
    <w:rsid w:val="003F5140"/>
    <w:rsid w:val="003F6F1D"/>
    <w:rsid w:val="00406F35"/>
    <w:rsid w:val="00414965"/>
    <w:rsid w:val="00426359"/>
    <w:rsid w:val="00432551"/>
    <w:rsid w:val="00440275"/>
    <w:rsid w:val="00451C6D"/>
    <w:rsid w:val="00480100"/>
    <w:rsid w:val="00482990"/>
    <w:rsid w:val="004A67CB"/>
    <w:rsid w:val="004C7FEE"/>
    <w:rsid w:val="004D25DC"/>
    <w:rsid w:val="004E6D45"/>
    <w:rsid w:val="004F73AC"/>
    <w:rsid w:val="00525DE9"/>
    <w:rsid w:val="005517F4"/>
    <w:rsid w:val="005578EB"/>
    <w:rsid w:val="00585AA2"/>
    <w:rsid w:val="00596D3A"/>
    <w:rsid w:val="005B54D8"/>
    <w:rsid w:val="005D3176"/>
    <w:rsid w:val="005D3B53"/>
    <w:rsid w:val="005F4C97"/>
    <w:rsid w:val="006145C3"/>
    <w:rsid w:val="006327A9"/>
    <w:rsid w:val="0064026B"/>
    <w:rsid w:val="0066790F"/>
    <w:rsid w:val="00676D0B"/>
    <w:rsid w:val="0068623F"/>
    <w:rsid w:val="00697572"/>
    <w:rsid w:val="006C073C"/>
    <w:rsid w:val="006D5514"/>
    <w:rsid w:val="006E4789"/>
    <w:rsid w:val="00702555"/>
    <w:rsid w:val="007078F7"/>
    <w:rsid w:val="0071069A"/>
    <w:rsid w:val="007225FE"/>
    <w:rsid w:val="00787AF6"/>
    <w:rsid w:val="00792B08"/>
    <w:rsid w:val="00794215"/>
    <w:rsid w:val="00797EF2"/>
    <w:rsid w:val="007A11A7"/>
    <w:rsid w:val="007E4608"/>
    <w:rsid w:val="007F5C62"/>
    <w:rsid w:val="00802F20"/>
    <w:rsid w:val="00826C24"/>
    <w:rsid w:val="00830DD7"/>
    <w:rsid w:val="008413B6"/>
    <w:rsid w:val="0085039A"/>
    <w:rsid w:val="0087634D"/>
    <w:rsid w:val="008D73B7"/>
    <w:rsid w:val="00921199"/>
    <w:rsid w:val="00935FF9"/>
    <w:rsid w:val="0097617E"/>
    <w:rsid w:val="0099260A"/>
    <w:rsid w:val="00993C7C"/>
    <w:rsid w:val="009B2948"/>
    <w:rsid w:val="009F21A7"/>
    <w:rsid w:val="009F6983"/>
    <w:rsid w:val="00A44499"/>
    <w:rsid w:val="00A85FCF"/>
    <w:rsid w:val="00AA0AF7"/>
    <w:rsid w:val="00AB32B2"/>
    <w:rsid w:val="00AE0B14"/>
    <w:rsid w:val="00B25374"/>
    <w:rsid w:val="00B454DD"/>
    <w:rsid w:val="00B657B1"/>
    <w:rsid w:val="00BB11AA"/>
    <w:rsid w:val="00BC57A0"/>
    <w:rsid w:val="00BD3804"/>
    <w:rsid w:val="00BF5E46"/>
    <w:rsid w:val="00C043FF"/>
    <w:rsid w:val="00C1560F"/>
    <w:rsid w:val="00C27B77"/>
    <w:rsid w:val="00C74950"/>
    <w:rsid w:val="00C82B33"/>
    <w:rsid w:val="00C93C79"/>
    <w:rsid w:val="00C955DD"/>
    <w:rsid w:val="00C95EDC"/>
    <w:rsid w:val="00CB3E34"/>
    <w:rsid w:val="00D150ED"/>
    <w:rsid w:val="00D21A71"/>
    <w:rsid w:val="00D47A38"/>
    <w:rsid w:val="00D57436"/>
    <w:rsid w:val="00D62590"/>
    <w:rsid w:val="00D65CC5"/>
    <w:rsid w:val="00D70F56"/>
    <w:rsid w:val="00DC413F"/>
    <w:rsid w:val="00DE08C9"/>
    <w:rsid w:val="00E035B9"/>
    <w:rsid w:val="00E051B5"/>
    <w:rsid w:val="00E34CBD"/>
    <w:rsid w:val="00E60CB7"/>
    <w:rsid w:val="00E71326"/>
    <w:rsid w:val="00E83217"/>
    <w:rsid w:val="00E84003"/>
    <w:rsid w:val="00E928A9"/>
    <w:rsid w:val="00EA3A78"/>
    <w:rsid w:val="00EA6168"/>
    <w:rsid w:val="00ED1B96"/>
    <w:rsid w:val="00F23B7A"/>
    <w:rsid w:val="00F26903"/>
    <w:rsid w:val="00F42868"/>
    <w:rsid w:val="00F53A77"/>
    <w:rsid w:val="00F82DB2"/>
    <w:rsid w:val="00F90254"/>
    <w:rsid w:val="00FA21FA"/>
    <w:rsid w:val="00FC2931"/>
    <w:rsid w:val="00FF1FB6"/>
    <w:rsid w:val="0B3E37CE"/>
    <w:rsid w:val="244967AE"/>
    <w:rsid w:val="2AB62F4B"/>
    <w:rsid w:val="2B2B16C1"/>
    <w:rsid w:val="56C12621"/>
    <w:rsid w:val="66F77FB6"/>
    <w:rsid w:val="6FF5CB72"/>
    <w:rsid w:val="763B4E20"/>
    <w:rsid w:val="79D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B3CDA"/>
  <w15:chartTrackingRefBased/>
  <w15:docId w15:val="{255A198D-C538-4F65-A35F-C9215D8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BC57A0"/>
  </w:style>
  <w:style w:type="paragraph" w:styleId="Tekstdymka">
    <w:name w:val="Balloon Text"/>
    <w:basedOn w:val="Normalny"/>
    <w:link w:val="TekstdymkaZnak"/>
    <w:uiPriority w:val="99"/>
    <w:semiHidden/>
    <w:unhideWhenUsed/>
    <w:rsid w:val="0028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ED"/>
  </w:style>
  <w:style w:type="paragraph" w:styleId="Stopka">
    <w:name w:val="footer"/>
    <w:basedOn w:val="Normalny"/>
    <w:link w:val="StopkaZnak"/>
    <w:uiPriority w:val="99"/>
    <w:unhideWhenUsed/>
    <w:rsid w:val="00D1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ED"/>
  </w:style>
  <w:style w:type="table" w:styleId="Tabela-Siatka">
    <w:name w:val="Table Grid"/>
    <w:basedOn w:val="Standardowy"/>
    <w:uiPriority w:val="39"/>
    <w:rsid w:val="00D1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150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9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0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t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pietraszek@mplusg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Świrski</dc:creator>
  <cp:keywords/>
  <dc:description/>
  <cp:lastModifiedBy>Magda Kolodziejczyk</cp:lastModifiedBy>
  <cp:revision>3</cp:revision>
  <dcterms:created xsi:type="dcterms:W3CDTF">2023-11-02T13:45:00Z</dcterms:created>
  <dcterms:modified xsi:type="dcterms:W3CDTF">2023-11-02T14:39:00Z</dcterms:modified>
</cp:coreProperties>
</file>