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6578" w14:textId="77777777" w:rsidR="00EA55C3" w:rsidRDefault="00EA55C3" w:rsidP="00D910E7">
      <w:pPr>
        <w:jc w:val="center"/>
        <w:rPr>
          <w:b/>
          <w:bCs/>
          <w:sz w:val="28"/>
          <w:szCs w:val="28"/>
        </w:rPr>
      </w:pPr>
    </w:p>
    <w:p w14:paraId="291C41D4" w14:textId="7DA64BBA" w:rsidR="00D910E7" w:rsidRDefault="00835F56" w:rsidP="00D910E7">
      <w:pPr>
        <w:jc w:val="center"/>
        <w:rPr>
          <w:b/>
          <w:bCs/>
          <w:sz w:val="28"/>
          <w:szCs w:val="28"/>
        </w:rPr>
      </w:pPr>
      <w:r>
        <w:rPr>
          <w:b/>
          <w:bCs/>
          <w:sz w:val="28"/>
          <w:szCs w:val="28"/>
        </w:rPr>
        <w:t xml:space="preserve">Gemini Holding: nowe umowy i przedłużenia w centrach Gemini Park </w:t>
      </w:r>
    </w:p>
    <w:p w14:paraId="3C1636FC" w14:textId="77777777" w:rsidR="00D910E7" w:rsidRPr="007673C1" w:rsidRDefault="00D910E7" w:rsidP="00D910E7">
      <w:pPr>
        <w:rPr>
          <w:b/>
          <w:bCs/>
          <w:sz w:val="28"/>
          <w:szCs w:val="28"/>
        </w:rPr>
      </w:pPr>
    </w:p>
    <w:p w14:paraId="6D7C1D76" w14:textId="564AB491" w:rsidR="001D1085" w:rsidRPr="00D910E7" w:rsidRDefault="00D910E7" w:rsidP="00D910E7">
      <w:pPr>
        <w:jc w:val="both"/>
        <w:rPr>
          <w:b/>
          <w:bCs/>
          <w:sz w:val="22"/>
          <w:szCs w:val="22"/>
        </w:rPr>
      </w:pPr>
      <w:r w:rsidRPr="00D910E7">
        <w:rPr>
          <w:b/>
          <w:bCs/>
          <w:sz w:val="22"/>
          <w:szCs w:val="22"/>
        </w:rPr>
        <w:t>Now</w:t>
      </w:r>
      <w:r w:rsidR="004844FA">
        <w:rPr>
          <w:b/>
          <w:bCs/>
          <w:sz w:val="22"/>
          <w:szCs w:val="22"/>
        </w:rPr>
        <w:t>e otwarcia</w:t>
      </w:r>
      <w:r w:rsidRPr="00D910E7">
        <w:rPr>
          <w:b/>
          <w:bCs/>
          <w:sz w:val="22"/>
          <w:szCs w:val="22"/>
        </w:rPr>
        <w:t>,</w:t>
      </w:r>
      <w:r w:rsidR="00DD7254">
        <w:rPr>
          <w:b/>
          <w:bCs/>
          <w:sz w:val="22"/>
          <w:szCs w:val="22"/>
        </w:rPr>
        <w:t xml:space="preserve"> </w:t>
      </w:r>
      <w:r w:rsidR="007C1DAA">
        <w:rPr>
          <w:b/>
          <w:bCs/>
          <w:sz w:val="22"/>
          <w:szCs w:val="22"/>
        </w:rPr>
        <w:t>przedłużenia</w:t>
      </w:r>
      <w:r w:rsidR="00DD7254">
        <w:rPr>
          <w:b/>
          <w:bCs/>
          <w:sz w:val="22"/>
          <w:szCs w:val="22"/>
        </w:rPr>
        <w:t xml:space="preserve"> i</w:t>
      </w:r>
      <w:r w:rsidRPr="00D910E7">
        <w:rPr>
          <w:b/>
          <w:bCs/>
          <w:sz w:val="22"/>
          <w:szCs w:val="22"/>
        </w:rPr>
        <w:t xml:space="preserve"> </w:t>
      </w:r>
      <w:r w:rsidR="001A1D35" w:rsidRPr="00D910E7">
        <w:rPr>
          <w:b/>
          <w:bCs/>
          <w:sz w:val="22"/>
          <w:szCs w:val="22"/>
        </w:rPr>
        <w:t>rozbudowy –</w:t>
      </w:r>
      <w:r w:rsidRPr="00D910E7">
        <w:rPr>
          <w:b/>
          <w:bCs/>
          <w:sz w:val="22"/>
          <w:szCs w:val="22"/>
        </w:rPr>
        <w:t xml:space="preserve"> centra handlowe Gemini Park mogą uznać minione miesiące za udane. Do galerii w Tychach i Bielsku-Białej tylko jesienią br. zawitało </w:t>
      </w:r>
      <w:r w:rsidR="008E3B15">
        <w:rPr>
          <w:b/>
          <w:bCs/>
          <w:sz w:val="22"/>
          <w:szCs w:val="22"/>
        </w:rPr>
        <w:t>sześciu</w:t>
      </w:r>
      <w:r w:rsidRPr="00D910E7">
        <w:rPr>
          <w:b/>
          <w:bCs/>
          <w:sz w:val="22"/>
          <w:szCs w:val="22"/>
        </w:rPr>
        <w:t xml:space="preserve"> nowych najemców, a we wszystkich trzech obiektach należących do Holdingu przedłużono łącznie </w:t>
      </w:r>
      <w:r w:rsidR="0075422B">
        <w:rPr>
          <w:b/>
          <w:bCs/>
          <w:sz w:val="22"/>
          <w:szCs w:val="22"/>
        </w:rPr>
        <w:t>2</w:t>
      </w:r>
      <w:r w:rsidR="00B54EFE">
        <w:rPr>
          <w:b/>
          <w:bCs/>
          <w:sz w:val="22"/>
          <w:szCs w:val="22"/>
        </w:rPr>
        <w:t>3</w:t>
      </w:r>
      <w:r w:rsidRPr="00D910E7">
        <w:rPr>
          <w:b/>
          <w:bCs/>
          <w:sz w:val="22"/>
          <w:szCs w:val="22"/>
        </w:rPr>
        <w:t xml:space="preserve"> um</w:t>
      </w:r>
      <w:r w:rsidR="005E1DB5">
        <w:rPr>
          <w:b/>
          <w:bCs/>
          <w:sz w:val="22"/>
          <w:szCs w:val="22"/>
        </w:rPr>
        <w:t>owy</w:t>
      </w:r>
      <w:r w:rsidRPr="00D910E7">
        <w:rPr>
          <w:b/>
          <w:bCs/>
          <w:sz w:val="22"/>
          <w:szCs w:val="22"/>
        </w:rPr>
        <w:t xml:space="preserve"> obejmując</w:t>
      </w:r>
      <w:r w:rsidR="005E1DB5">
        <w:rPr>
          <w:b/>
          <w:bCs/>
          <w:sz w:val="22"/>
          <w:szCs w:val="22"/>
        </w:rPr>
        <w:t>e</w:t>
      </w:r>
      <w:r w:rsidRPr="00D910E7">
        <w:rPr>
          <w:b/>
          <w:bCs/>
          <w:sz w:val="22"/>
          <w:szCs w:val="22"/>
        </w:rPr>
        <w:t xml:space="preserve"> </w:t>
      </w:r>
      <w:r w:rsidR="008E3B15">
        <w:rPr>
          <w:b/>
          <w:bCs/>
          <w:sz w:val="22"/>
          <w:szCs w:val="22"/>
        </w:rPr>
        <w:t>ponad</w:t>
      </w:r>
      <w:r w:rsidRPr="00D910E7">
        <w:rPr>
          <w:b/>
          <w:bCs/>
          <w:sz w:val="22"/>
          <w:szCs w:val="22"/>
        </w:rPr>
        <w:t xml:space="preserve"> </w:t>
      </w:r>
      <w:r w:rsidR="00B54EFE">
        <w:rPr>
          <w:b/>
          <w:bCs/>
          <w:sz w:val="22"/>
          <w:szCs w:val="22"/>
        </w:rPr>
        <w:t>8</w:t>
      </w:r>
      <w:r w:rsidRPr="00D910E7">
        <w:rPr>
          <w:b/>
          <w:bCs/>
          <w:sz w:val="22"/>
          <w:szCs w:val="22"/>
        </w:rPr>
        <w:t xml:space="preserve"> tys. mkw.</w:t>
      </w:r>
      <w:r w:rsidRPr="00D910E7">
        <w:rPr>
          <w:b/>
          <w:bCs/>
          <w:sz w:val="22"/>
          <w:szCs w:val="22"/>
          <w:vertAlign w:val="superscript"/>
        </w:rPr>
        <w:t xml:space="preserve"> </w:t>
      </w:r>
      <w:r w:rsidRPr="00D910E7">
        <w:rPr>
          <w:b/>
          <w:bCs/>
          <w:sz w:val="22"/>
          <w:szCs w:val="22"/>
        </w:rPr>
        <w:t>GLA.</w:t>
      </w:r>
    </w:p>
    <w:p w14:paraId="5CFE57EE" w14:textId="77777777" w:rsidR="00D910E7" w:rsidRPr="00D910E7" w:rsidRDefault="00D910E7" w:rsidP="00D910E7">
      <w:pPr>
        <w:jc w:val="both"/>
        <w:rPr>
          <w:b/>
          <w:bCs/>
          <w:sz w:val="22"/>
          <w:szCs w:val="22"/>
        </w:rPr>
      </w:pPr>
    </w:p>
    <w:p w14:paraId="248021B3" w14:textId="47AB28F9" w:rsidR="00D910E7" w:rsidRPr="00D910E7" w:rsidRDefault="00D910E7" w:rsidP="00D910E7">
      <w:pPr>
        <w:jc w:val="both"/>
        <w:rPr>
          <w:sz w:val="22"/>
          <w:szCs w:val="22"/>
        </w:rPr>
      </w:pPr>
      <w:r w:rsidRPr="00D910E7">
        <w:rPr>
          <w:sz w:val="22"/>
          <w:szCs w:val="22"/>
        </w:rPr>
        <w:t xml:space="preserve">Centra handlowe Gemini Park w Tarnowie, Tychach i Bielsku-Białej nieustannie rozszerzają swoją ofertę, dbając jednocześnie o długofalowe i owocne relacje z najemcami. Uważne wsłuchiwanie się w potrzeby rynku przynosi efekty, a różnorodny i atrakcyjny tenant-mix znajduje swoje odzwierciedlenie zarówno w </w:t>
      </w:r>
      <w:r w:rsidR="003C52A1">
        <w:rPr>
          <w:sz w:val="22"/>
          <w:szCs w:val="22"/>
        </w:rPr>
        <w:t>stabilnym</w:t>
      </w:r>
      <w:r w:rsidR="00B54EFE">
        <w:rPr>
          <w:sz w:val="22"/>
          <w:szCs w:val="22"/>
        </w:rPr>
        <w:t xml:space="preserve"> </w:t>
      </w:r>
      <w:r w:rsidR="00AE1F07">
        <w:rPr>
          <w:sz w:val="22"/>
          <w:szCs w:val="22"/>
        </w:rPr>
        <w:t>f</w:t>
      </w:r>
      <w:r w:rsidRPr="00D910E7">
        <w:rPr>
          <w:sz w:val="22"/>
          <w:szCs w:val="22"/>
        </w:rPr>
        <w:t xml:space="preserve">ootfallu obiektów, jak i w liczbie kontraktów podpisanych w ostatnich miesiącach. </w:t>
      </w:r>
    </w:p>
    <w:p w14:paraId="62999A81" w14:textId="77777777" w:rsidR="00D910E7" w:rsidRPr="00D910E7" w:rsidRDefault="00D910E7" w:rsidP="00D910E7">
      <w:pPr>
        <w:jc w:val="both"/>
        <w:rPr>
          <w:b/>
          <w:bCs/>
          <w:sz w:val="22"/>
          <w:szCs w:val="22"/>
        </w:rPr>
      </w:pPr>
    </w:p>
    <w:p w14:paraId="77230697" w14:textId="787C9A60" w:rsidR="00D910E7" w:rsidRDefault="00D910E7" w:rsidP="00D910E7">
      <w:pPr>
        <w:jc w:val="both"/>
        <w:rPr>
          <w:sz w:val="22"/>
          <w:szCs w:val="22"/>
        </w:rPr>
      </w:pPr>
      <w:r w:rsidRPr="00D910E7">
        <w:rPr>
          <w:sz w:val="22"/>
          <w:szCs w:val="22"/>
        </w:rPr>
        <w:t>Od początku września w galeriach handlowych z portfela Gemini Holding pojawił</w:t>
      </w:r>
      <w:r w:rsidR="00F063C5">
        <w:rPr>
          <w:sz w:val="22"/>
          <w:szCs w:val="22"/>
        </w:rPr>
        <w:t>o</w:t>
      </w:r>
      <w:r w:rsidRPr="00D910E7">
        <w:rPr>
          <w:sz w:val="22"/>
          <w:szCs w:val="22"/>
        </w:rPr>
        <w:t xml:space="preserve"> się </w:t>
      </w:r>
      <w:r w:rsidR="000D0725">
        <w:rPr>
          <w:sz w:val="22"/>
          <w:szCs w:val="22"/>
        </w:rPr>
        <w:t>6</w:t>
      </w:r>
      <w:r w:rsidRPr="00D910E7">
        <w:rPr>
          <w:sz w:val="22"/>
          <w:szCs w:val="22"/>
        </w:rPr>
        <w:t xml:space="preserve"> now</w:t>
      </w:r>
      <w:r w:rsidR="000D0725">
        <w:rPr>
          <w:sz w:val="22"/>
          <w:szCs w:val="22"/>
        </w:rPr>
        <w:t>ych</w:t>
      </w:r>
      <w:r w:rsidRPr="00D910E7">
        <w:rPr>
          <w:sz w:val="22"/>
          <w:szCs w:val="22"/>
        </w:rPr>
        <w:t xml:space="preserve"> brand</w:t>
      </w:r>
      <w:r w:rsidR="000D0725">
        <w:rPr>
          <w:sz w:val="22"/>
          <w:szCs w:val="22"/>
        </w:rPr>
        <w:t>ów</w:t>
      </w:r>
      <w:r w:rsidRPr="00D910E7">
        <w:rPr>
          <w:sz w:val="22"/>
          <w:szCs w:val="22"/>
        </w:rPr>
        <w:t xml:space="preserve">, w tym znane marki </w:t>
      </w:r>
      <w:r w:rsidR="00EA55C3">
        <w:rPr>
          <w:sz w:val="22"/>
          <w:szCs w:val="22"/>
        </w:rPr>
        <w:t xml:space="preserve">takie </w:t>
      </w:r>
      <w:r w:rsidRPr="00D910E7">
        <w:rPr>
          <w:sz w:val="22"/>
          <w:szCs w:val="22"/>
        </w:rPr>
        <w:t>jak TOUS</w:t>
      </w:r>
      <w:r w:rsidR="000833EE">
        <w:rPr>
          <w:sz w:val="22"/>
          <w:szCs w:val="22"/>
        </w:rPr>
        <w:t xml:space="preserve"> czy Caseownia</w:t>
      </w:r>
      <w:r w:rsidRPr="00D910E7">
        <w:rPr>
          <w:sz w:val="22"/>
          <w:szCs w:val="22"/>
        </w:rPr>
        <w:t xml:space="preserve"> w Tychach</w:t>
      </w:r>
      <w:r w:rsidR="000833EE">
        <w:rPr>
          <w:sz w:val="22"/>
          <w:szCs w:val="22"/>
        </w:rPr>
        <w:t>,</w:t>
      </w:r>
      <w:r w:rsidRPr="00D910E7">
        <w:rPr>
          <w:sz w:val="22"/>
          <w:szCs w:val="22"/>
        </w:rPr>
        <w:t xml:space="preserve"> Alpine Pro</w:t>
      </w:r>
      <w:r w:rsidR="00A2490F">
        <w:rPr>
          <w:sz w:val="22"/>
          <w:szCs w:val="22"/>
        </w:rPr>
        <w:t xml:space="preserve"> i</w:t>
      </w:r>
      <w:r w:rsidR="000833EE">
        <w:rPr>
          <w:sz w:val="22"/>
          <w:szCs w:val="22"/>
        </w:rPr>
        <w:t xml:space="preserve"> Crazy Bu</w:t>
      </w:r>
      <w:r w:rsidR="00A2490F">
        <w:rPr>
          <w:sz w:val="22"/>
          <w:szCs w:val="22"/>
        </w:rPr>
        <w:t>bble</w:t>
      </w:r>
      <w:r w:rsidRPr="00D910E7">
        <w:rPr>
          <w:sz w:val="22"/>
          <w:szCs w:val="22"/>
        </w:rPr>
        <w:t xml:space="preserve"> w Bielsku-Białej. </w:t>
      </w:r>
      <w:r w:rsidR="009B3EE7">
        <w:rPr>
          <w:sz w:val="22"/>
          <w:szCs w:val="22"/>
        </w:rPr>
        <w:t>W Tarnowie</w:t>
      </w:r>
      <w:r w:rsidR="00206FCF">
        <w:rPr>
          <w:sz w:val="22"/>
          <w:szCs w:val="22"/>
        </w:rPr>
        <w:t xml:space="preserve"> </w:t>
      </w:r>
      <w:r w:rsidR="00A6554B">
        <w:rPr>
          <w:sz w:val="22"/>
          <w:szCs w:val="22"/>
        </w:rPr>
        <w:t xml:space="preserve">dzięki nowym umowom </w:t>
      </w:r>
      <w:r w:rsidR="00F6656F">
        <w:rPr>
          <w:sz w:val="22"/>
          <w:szCs w:val="22"/>
        </w:rPr>
        <w:t xml:space="preserve">4 brandy grupy LPP </w:t>
      </w:r>
      <w:r w:rsidR="0022774E">
        <w:rPr>
          <w:sz w:val="22"/>
          <w:szCs w:val="22"/>
        </w:rPr>
        <w:t>(Reserved, Mohito, Cropp, House)</w:t>
      </w:r>
      <w:r w:rsidR="002A0EB1">
        <w:rPr>
          <w:sz w:val="22"/>
          <w:szCs w:val="22"/>
        </w:rPr>
        <w:t xml:space="preserve"> </w:t>
      </w:r>
      <w:r w:rsidR="002A3567">
        <w:rPr>
          <w:sz w:val="22"/>
          <w:szCs w:val="22"/>
        </w:rPr>
        <w:t xml:space="preserve">pojawią się </w:t>
      </w:r>
      <w:r w:rsidR="0022774E">
        <w:rPr>
          <w:sz w:val="22"/>
          <w:szCs w:val="22"/>
        </w:rPr>
        <w:t xml:space="preserve">w najbliższym </w:t>
      </w:r>
      <w:r w:rsidR="003C52A1">
        <w:rPr>
          <w:sz w:val="22"/>
          <w:szCs w:val="22"/>
        </w:rPr>
        <w:t xml:space="preserve">czasie </w:t>
      </w:r>
      <w:r w:rsidR="002A3567">
        <w:rPr>
          <w:sz w:val="22"/>
          <w:szCs w:val="22"/>
        </w:rPr>
        <w:t>w centrum w nowych konceptach</w:t>
      </w:r>
      <w:r w:rsidR="0022774E">
        <w:rPr>
          <w:sz w:val="22"/>
          <w:szCs w:val="22"/>
        </w:rPr>
        <w:t xml:space="preserve"> i na większych powierzchniach</w:t>
      </w:r>
      <w:r w:rsidR="0095796D">
        <w:rPr>
          <w:sz w:val="22"/>
          <w:szCs w:val="22"/>
        </w:rPr>
        <w:t>.</w:t>
      </w:r>
      <w:r w:rsidR="0095796D" w:rsidRPr="00D910E7">
        <w:rPr>
          <w:sz w:val="22"/>
          <w:szCs w:val="22"/>
        </w:rPr>
        <w:t xml:space="preserve"> </w:t>
      </w:r>
      <w:r w:rsidR="00F63F12">
        <w:rPr>
          <w:sz w:val="22"/>
          <w:szCs w:val="22"/>
        </w:rPr>
        <w:t>K</w:t>
      </w:r>
      <w:r w:rsidRPr="00D910E7">
        <w:rPr>
          <w:sz w:val="22"/>
          <w:szCs w:val="22"/>
        </w:rPr>
        <w:t xml:space="preserve">olejne </w:t>
      </w:r>
      <w:r w:rsidR="00F63F12">
        <w:rPr>
          <w:sz w:val="22"/>
          <w:szCs w:val="22"/>
        </w:rPr>
        <w:t xml:space="preserve">nowe </w:t>
      </w:r>
      <w:r w:rsidRPr="00D910E7">
        <w:rPr>
          <w:sz w:val="22"/>
          <w:szCs w:val="22"/>
        </w:rPr>
        <w:t>otwarcia planowane są w najbliższych miesiącach</w:t>
      </w:r>
      <w:r w:rsidR="000313A2">
        <w:rPr>
          <w:sz w:val="22"/>
          <w:szCs w:val="22"/>
        </w:rPr>
        <w:t xml:space="preserve"> we wszystkich obiektach:</w:t>
      </w:r>
      <w:r w:rsidRPr="00D910E7">
        <w:rPr>
          <w:sz w:val="22"/>
          <w:szCs w:val="22"/>
        </w:rPr>
        <w:t xml:space="preserve"> Gemini Park Bielsko-Biała powiększy grono najemców</w:t>
      </w:r>
      <w:r w:rsidR="002A0EB1">
        <w:rPr>
          <w:sz w:val="22"/>
          <w:szCs w:val="22"/>
        </w:rPr>
        <w:t xml:space="preserve"> </w:t>
      </w:r>
      <w:r w:rsidR="00233836">
        <w:rPr>
          <w:sz w:val="22"/>
          <w:szCs w:val="22"/>
        </w:rPr>
        <w:t>z branży optycznej oraz</w:t>
      </w:r>
      <w:r w:rsidRPr="00D910E7">
        <w:rPr>
          <w:sz w:val="22"/>
          <w:szCs w:val="22"/>
        </w:rPr>
        <w:t xml:space="preserve"> gastronomicznej</w:t>
      </w:r>
      <w:r w:rsidR="009B3EE7">
        <w:rPr>
          <w:sz w:val="22"/>
          <w:szCs w:val="22"/>
        </w:rPr>
        <w:t xml:space="preserve">, </w:t>
      </w:r>
      <w:r w:rsidR="00EF1D8D">
        <w:rPr>
          <w:sz w:val="22"/>
          <w:szCs w:val="22"/>
        </w:rPr>
        <w:t xml:space="preserve">w Tarnowie zawita </w:t>
      </w:r>
      <w:r w:rsidR="000B72DC">
        <w:rPr>
          <w:sz w:val="22"/>
          <w:szCs w:val="22"/>
        </w:rPr>
        <w:t xml:space="preserve">topowa marka jubilerska, a </w:t>
      </w:r>
      <w:r w:rsidR="009B3EE7">
        <w:rPr>
          <w:sz w:val="22"/>
          <w:szCs w:val="22"/>
        </w:rPr>
        <w:t>w Tychac</w:t>
      </w:r>
      <w:r w:rsidR="00BD3000">
        <w:rPr>
          <w:sz w:val="22"/>
          <w:szCs w:val="22"/>
        </w:rPr>
        <w:t>h powstanie sala zabaw dla dzieci</w:t>
      </w:r>
      <w:r w:rsidR="002939B3">
        <w:rPr>
          <w:sz w:val="22"/>
          <w:szCs w:val="22"/>
        </w:rPr>
        <w:t>.</w:t>
      </w:r>
    </w:p>
    <w:p w14:paraId="3F7AB956" w14:textId="77777777" w:rsidR="00BE5EA2" w:rsidRPr="00D910E7" w:rsidRDefault="00BE5EA2" w:rsidP="00D910E7">
      <w:pPr>
        <w:jc w:val="both"/>
        <w:rPr>
          <w:sz w:val="22"/>
          <w:szCs w:val="22"/>
        </w:rPr>
      </w:pPr>
    </w:p>
    <w:p w14:paraId="15C0C35F" w14:textId="4FA5E1D4" w:rsidR="00D910E7" w:rsidRPr="001A5D50" w:rsidRDefault="001A5D50" w:rsidP="00D910E7">
      <w:pPr>
        <w:jc w:val="both"/>
        <w:rPr>
          <w:i/>
          <w:iCs/>
          <w:sz w:val="22"/>
          <w:szCs w:val="22"/>
        </w:rPr>
      </w:pPr>
      <w:r>
        <w:rPr>
          <w:i/>
          <w:iCs/>
          <w:sz w:val="22"/>
          <w:szCs w:val="22"/>
        </w:rPr>
        <w:t xml:space="preserve">– </w:t>
      </w:r>
      <w:r w:rsidR="00DF5F33">
        <w:rPr>
          <w:i/>
          <w:iCs/>
          <w:sz w:val="22"/>
          <w:szCs w:val="22"/>
        </w:rPr>
        <w:t xml:space="preserve">Ostatnie miesiące </w:t>
      </w:r>
      <w:r w:rsidR="00B2119D">
        <w:rPr>
          <w:i/>
          <w:iCs/>
          <w:sz w:val="22"/>
          <w:szCs w:val="22"/>
        </w:rPr>
        <w:t>to</w:t>
      </w:r>
      <w:r w:rsidR="002A6140">
        <w:rPr>
          <w:i/>
          <w:iCs/>
          <w:sz w:val="22"/>
          <w:szCs w:val="22"/>
        </w:rPr>
        <w:t xml:space="preserve"> dla centrów Gemini Park niezwykle intensywn</w:t>
      </w:r>
      <w:r w:rsidR="00B2119D">
        <w:rPr>
          <w:i/>
          <w:iCs/>
          <w:sz w:val="22"/>
          <w:szCs w:val="22"/>
        </w:rPr>
        <w:t>y leasingowo czas,</w:t>
      </w:r>
      <w:r w:rsidR="007536BF">
        <w:rPr>
          <w:i/>
          <w:iCs/>
          <w:sz w:val="22"/>
          <w:szCs w:val="22"/>
        </w:rPr>
        <w:t xml:space="preserve"> który przyniósł serię nowych otwarć i przedłużeń. </w:t>
      </w:r>
      <w:r w:rsidR="00734E6E">
        <w:rPr>
          <w:i/>
          <w:iCs/>
          <w:sz w:val="22"/>
          <w:szCs w:val="22"/>
        </w:rPr>
        <w:t xml:space="preserve">To </w:t>
      </w:r>
      <w:r w:rsidR="00377536">
        <w:rPr>
          <w:i/>
          <w:iCs/>
          <w:sz w:val="22"/>
          <w:szCs w:val="22"/>
        </w:rPr>
        <w:t xml:space="preserve">jednocześnie </w:t>
      </w:r>
      <w:r w:rsidR="00377536" w:rsidRPr="005C2D52">
        <w:rPr>
          <w:i/>
          <w:iCs/>
          <w:sz w:val="22"/>
          <w:szCs w:val="22"/>
        </w:rPr>
        <w:t xml:space="preserve">najlepszy dowód na to, że </w:t>
      </w:r>
      <w:r w:rsidR="00377536">
        <w:rPr>
          <w:i/>
          <w:iCs/>
          <w:sz w:val="22"/>
          <w:szCs w:val="22"/>
        </w:rPr>
        <w:t>wciąż się rozwijamy</w:t>
      </w:r>
      <w:r w:rsidR="004B59DC">
        <w:rPr>
          <w:i/>
          <w:iCs/>
          <w:sz w:val="22"/>
          <w:szCs w:val="22"/>
        </w:rPr>
        <w:t>,</w:t>
      </w:r>
      <w:r w:rsidR="00734E6E">
        <w:rPr>
          <w:i/>
          <w:iCs/>
          <w:sz w:val="22"/>
          <w:szCs w:val="22"/>
        </w:rPr>
        <w:t xml:space="preserve"> cieszymy zaufaniem</w:t>
      </w:r>
      <w:r w:rsidR="0038722C">
        <w:rPr>
          <w:i/>
          <w:iCs/>
          <w:sz w:val="22"/>
          <w:szCs w:val="22"/>
        </w:rPr>
        <w:t xml:space="preserve"> </w:t>
      </w:r>
      <w:r w:rsidR="00ED116C">
        <w:rPr>
          <w:i/>
          <w:iCs/>
          <w:sz w:val="22"/>
          <w:szCs w:val="22"/>
        </w:rPr>
        <w:t xml:space="preserve">naszych </w:t>
      </w:r>
      <w:r w:rsidR="00734E6E">
        <w:rPr>
          <w:i/>
          <w:iCs/>
          <w:sz w:val="22"/>
          <w:szCs w:val="22"/>
        </w:rPr>
        <w:t>długotrwałych partnerów, a t</w:t>
      </w:r>
      <w:r w:rsidR="000124E6">
        <w:rPr>
          <w:i/>
          <w:iCs/>
          <w:sz w:val="22"/>
          <w:szCs w:val="22"/>
        </w:rPr>
        <w:t>ym samym</w:t>
      </w:r>
      <w:r w:rsidR="00734E6E">
        <w:rPr>
          <w:i/>
          <w:iCs/>
          <w:sz w:val="22"/>
          <w:szCs w:val="22"/>
        </w:rPr>
        <w:t xml:space="preserve"> tworzymy atrakcyjne</w:t>
      </w:r>
      <w:r w:rsidR="00ED028E">
        <w:rPr>
          <w:i/>
          <w:iCs/>
          <w:sz w:val="22"/>
          <w:szCs w:val="22"/>
        </w:rPr>
        <w:t xml:space="preserve"> dla najemców</w:t>
      </w:r>
      <w:r w:rsidR="00734E6E">
        <w:rPr>
          <w:i/>
          <w:iCs/>
          <w:sz w:val="22"/>
          <w:szCs w:val="22"/>
        </w:rPr>
        <w:t xml:space="preserve"> otoczenie</w:t>
      </w:r>
      <w:r w:rsidR="00ED116C">
        <w:rPr>
          <w:i/>
          <w:iCs/>
          <w:sz w:val="22"/>
          <w:szCs w:val="22"/>
        </w:rPr>
        <w:t xml:space="preserve"> biznesowe.</w:t>
      </w:r>
      <w:r w:rsidR="00734E6E">
        <w:rPr>
          <w:i/>
          <w:iCs/>
          <w:sz w:val="22"/>
          <w:szCs w:val="22"/>
        </w:rPr>
        <w:t xml:space="preserve"> </w:t>
      </w:r>
      <w:r w:rsidR="00F60918">
        <w:rPr>
          <w:i/>
          <w:iCs/>
          <w:sz w:val="22"/>
          <w:szCs w:val="22"/>
        </w:rPr>
        <w:t xml:space="preserve">Niesłabnący potencjał leasingowy </w:t>
      </w:r>
      <w:r w:rsidR="00E65F46">
        <w:rPr>
          <w:i/>
          <w:iCs/>
          <w:sz w:val="22"/>
          <w:szCs w:val="22"/>
        </w:rPr>
        <w:t xml:space="preserve">centrów handlowych w Tarnowie, Tychach i Bielsku-Białej doceniają najwięksi gracze na rynku retail, jak i mniejsze, lokalne brandy, dzięki czemu </w:t>
      </w:r>
      <w:r w:rsidR="001E3912">
        <w:rPr>
          <w:i/>
          <w:iCs/>
          <w:sz w:val="22"/>
          <w:szCs w:val="22"/>
        </w:rPr>
        <w:t>nieustannie wzbogacamy tenant-mix o nowe</w:t>
      </w:r>
      <w:r>
        <w:rPr>
          <w:i/>
          <w:iCs/>
          <w:sz w:val="22"/>
          <w:szCs w:val="22"/>
        </w:rPr>
        <w:t>,</w:t>
      </w:r>
      <w:r w:rsidR="002A0EB1">
        <w:rPr>
          <w:i/>
          <w:iCs/>
          <w:sz w:val="22"/>
          <w:szCs w:val="22"/>
        </w:rPr>
        <w:t xml:space="preserve"> </w:t>
      </w:r>
      <w:r w:rsidR="00A82FEB">
        <w:rPr>
          <w:i/>
          <w:iCs/>
          <w:sz w:val="22"/>
          <w:szCs w:val="22"/>
        </w:rPr>
        <w:t>doceniane</w:t>
      </w:r>
      <w:r>
        <w:rPr>
          <w:i/>
          <w:iCs/>
          <w:sz w:val="22"/>
          <w:szCs w:val="22"/>
        </w:rPr>
        <w:t xml:space="preserve"> </w:t>
      </w:r>
      <w:r w:rsidR="00A82FEB">
        <w:rPr>
          <w:i/>
          <w:iCs/>
          <w:sz w:val="22"/>
          <w:szCs w:val="22"/>
        </w:rPr>
        <w:t xml:space="preserve">przez </w:t>
      </w:r>
      <w:r>
        <w:rPr>
          <w:i/>
          <w:iCs/>
          <w:sz w:val="22"/>
          <w:szCs w:val="22"/>
        </w:rPr>
        <w:t xml:space="preserve">konsumentów destynacje zakupowe </w:t>
      </w:r>
      <w:r w:rsidR="00D910E7" w:rsidRPr="00D910E7">
        <w:rPr>
          <w:sz w:val="22"/>
          <w:szCs w:val="22"/>
        </w:rPr>
        <w:t xml:space="preserve">– mówi </w:t>
      </w:r>
      <w:r w:rsidR="00D910E7" w:rsidRPr="00D910E7">
        <w:rPr>
          <w:b/>
          <w:bCs/>
          <w:sz w:val="22"/>
          <w:szCs w:val="22"/>
        </w:rPr>
        <w:t>Anna Malcharek, Dyrektor Zarządzająca Gemini Holding.</w:t>
      </w:r>
    </w:p>
    <w:p w14:paraId="4952EE3E" w14:textId="77777777" w:rsidR="003A664F" w:rsidRPr="00D910E7" w:rsidRDefault="003A664F" w:rsidP="00D910E7">
      <w:pPr>
        <w:jc w:val="both"/>
        <w:rPr>
          <w:b/>
          <w:bCs/>
          <w:sz w:val="22"/>
          <w:szCs w:val="22"/>
        </w:rPr>
      </w:pPr>
    </w:p>
    <w:p w14:paraId="6ECE279A" w14:textId="4315B4EE" w:rsidR="002D4E25" w:rsidRDefault="002074D1" w:rsidP="002074D1">
      <w:pPr>
        <w:jc w:val="both"/>
        <w:rPr>
          <w:sz w:val="22"/>
          <w:szCs w:val="22"/>
        </w:rPr>
      </w:pPr>
      <w:r w:rsidRPr="00D910E7">
        <w:rPr>
          <w:sz w:val="22"/>
          <w:szCs w:val="22"/>
        </w:rPr>
        <w:t>Efektem długofalowej współpracy opartej na partnerstwie są kolejne pr</w:t>
      </w:r>
      <w:r w:rsidR="00284887">
        <w:rPr>
          <w:sz w:val="22"/>
          <w:szCs w:val="22"/>
        </w:rPr>
        <w:t>olongaty umów najmu</w:t>
      </w:r>
      <w:r w:rsidRPr="00D910E7">
        <w:rPr>
          <w:sz w:val="22"/>
          <w:szCs w:val="22"/>
        </w:rPr>
        <w:t xml:space="preserve">. W </w:t>
      </w:r>
      <w:r w:rsidR="00AA2C4B">
        <w:rPr>
          <w:sz w:val="22"/>
          <w:szCs w:val="22"/>
        </w:rPr>
        <w:t xml:space="preserve">samym Gemini Park Tychy </w:t>
      </w:r>
      <w:r w:rsidR="001B255F">
        <w:rPr>
          <w:sz w:val="22"/>
          <w:szCs w:val="22"/>
        </w:rPr>
        <w:t xml:space="preserve">jesienne </w:t>
      </w:r>
      <w:r w:rsidR="00AA2C4B">
        <w:rPr>
          <w:sz w:val="22"/>
          <w:szCs w:val="22"/>
        </w:rPr>
        <w:t>przedłużenia doty</w:t>
      </w:r>
      <w:r w:rsidR="00E178DB">
        <w:rPr>
          <w:sz w:val="22"/>
          <w:szCs w:val="22"/>
        </w:rPr>
        <w:t xml:space="preserve">czyły ponad </w:t>
      </w:r>
      <w:r w:rsidR="00B54EFE">
        <w:rPr>
          <w:sz w:val="22"/>
          <w:szCs w:val="22"/>
        </w:rPr>
        <w:t>4,5</w:t>
      </w:r>
      <w:r w:rsidR="00E178DB">
        <w:rPr>
          <w:sz w:val="22"/>
          <w:szCs w:val="22"/>
        </w:rPr>
        <w:t xml:space="preserve"> </w:t>
      </w:r>
      <w:r w:rsidR="00B54EFE">
        <w:rPr>
          <w:sz w:val="22"/>
          <w:szCs w:val="22"/>
        </w:rPr>
        <w:t xml:space="preserve">tys. </w:t>
      </w:r>
      <w:r w:rsidR="00E178DB">
        <w:rPr>
          <w:sz w:val="22"/>
          <w:szCs w:val="22"/>
        </w:rPr>
        <w:t xml:space="preserve">mkw. </w:t>
      </w:r>
      <w:r w:rsidR="00B41955">
        <w:rPr>
          <w:sz w:val="22"/>
          <w:szCs w:val="22"/>
        </w:rPr>
        <w:t>N</w:t>
      </w:r>
      <w:r w:rsidRPr="00D910E7">
        <w:rPr>
          <w:sz w:val="22"/>
          <w:szCs w:val="22"/>
        </w:rPr>
        <w:t xml:space="preserve">a dłużej </w:t>
      </w:r>
      <w:r w:rsidR="00B41955">
        <w:rPr>
          <w:sz w:val="22"/>
          <w:szCs w:val="22"/>
        </w:rPr>
        <w:t xml:space="preserve">w Tychach </w:t>
      </w:r>
      <w:r w:rsidRPr="00D910E7">
        <w:rPr>
          <w:sz w:val="22"/>
          <w:szCs w:val="22"/>
        </w:rPr>
        <w:t xml:space="preserve">zostanie </w:t>
      </w:r>
      <w:r w:rsidR="00B54EFE">
        <w:rPr>
          <w:sz w:val="22"/>
          <w:szCs w:val="22"/>
        </w:rPr>
        <w:t>dziesięć</w:t>
      </w:r>
      <w:r w:rsidR="00B54EFE" w:rsidRPr="00D910E7">
        <w:rPr>
          <w:sz w:val="22"/>
          <w:szCs w:val="22"/>
        </w:rPr>
        <w:t xml:space="preserve"> </w:t>
      </w:r>
      <w:r w:rsidRPr="00D910E7">
        <w:rPr>
          <w:sz w:val="22"/>
          <w:szCs w:val="22"/>
        </w:rPr>
        <w:t xml:space="preserve">marek, m. in. </w:t>
      </w:r>
      <w:r w:rsidR="003A3270">
        <w:rPr>
          <w:sz w:val="22"/>
          <w:szCs w:val="22"/>
        </w:rPr>
        <w:t xml:space="preserve">wszystkie </w:t>
      </w:r>
      <w:r w:rsidR="002D4E25">
        <w:rPr>
          <w:sz w:val="22"/>
          <w:szCs w:val="22"/>
        </w:rPr>
        <w:t>brandy z portfolio LPP</w:t>
      </w:r>
      <w:r w:rsidR="003A3270">
        <w:rPr>
          <w:sz w:val="22"/>
          <w:szCs w:val="22"/>
        </w:rPr>
        <w:t xml:space="preserve">, </w:t>
      </w:r>
      <w:r w:rsidR="00B54EFE">
        <w:rPr>
          <w:sz w:val="22"/>
          <w:szCs w:val="22"/>
        </w:rPr>
        <w:t xml:space="preserve">CCC, </w:t>
      </w:r>
      <w:r w:rsidR="003A3270">
        <w:rPr>
          <w:sz w:val="22"/>
          <w:szCs w:val="22"/>
        </w:rPr>
        <w:t>Empik</w:t>
      </w:r>
      <w:r w:rsidR="0038484F">
        <w:rPr>
          <w:sz w:val="22"/>
          <w:szCs w:val="22"/>
        </w:rPr>
        <w:t xml:space="preserve"> czy </w:t>
      </w:r>
      <w:r w:rsidR="00EB3498">
        <w:rPr>
          <w:sz w:val="22"/>
          <w:szCs w:val="22"/>
        </w:rPr>
        <w:t>By Dziubeka</w:t>
      </w:r>
      <w:r w:rsidR="0038484F">
        <w:rPr>
          <w:sz w:val="22"/>
          <w:szCs w:val="22"/>
        </w:rPr>
        <w:t xml:space="preserve">, która na większej powierzchni </w:t>
      </w:r>
      <w:r w:rsidR="00B11CBE">
        <w:rPr>
          <w:sz w:val="22"/>
          <w:szCs w:val="22"/>
        </w:rPr>
        <w:t>pokazała po raz pierwszy swój najnowszy koncept aranżacyjny.</w:t>
      </w:r>
      <w:r w:rsidR="00661826">
        <w:rPr>
          <w:sz w:val="22"/>
          <w:szCs w:val="22"/>
        </w:rPr>
        <w:t xml:space="preserve"> </w:t>
      </w:r>
      <w:r w:rsidR="00B11CBE">
        <w:rPr>
          <w:sz w:val="22"/>
          <w:szCs w:val="22"/>
        </w:rPr>
        <w:t xml:space="preserve"> </w:t>
      </w:r>
    </w:p>
    <w:p w14:paraId="23AE8F82" w14:textId="77777777" w:rsidR="007A2F17" w:rsidRDefault="007A2F17" w:rsidP="002074D1">
      <w:pPr>
        <w:jc w:val="both"/>
        <w:rPr>
          <w:sz w:val="22"/>
          <w:szCs w:val="22"/>
        </w:rPr>
      </w:pPr>
    </w:p>
    <w:p w14:paraId="0A32ABC9" w14:textId="2B5800FB" w:rsidR="00DE0809" w:rsidRPr="00D910E7" w:rsidRDefault="00DE0809" w:rsidP="00DE0809">
      <w:pPr>
        <w:jc w:val="both"/>
        <w:rPr>
          <w:sz w:val="22"/>
          <w:szCs w:val="22"/>
        </w:rPr>
      </w:pPr>
      <w:r w:rsidRPr="00D910E7">
        <w:rPr>
          <w:sz w:val="22"/>
          <w:szCs w:val="22"/>
        </w:rPr>
        <w:t xml:space="preserve">W trakcie jesieni w tarnowskim Gemini Park umowy przedłużyło </w:t>
      </w:r>
      <w:r w:rsidR="00B54EFE">
        <w:rPr>
          <w:sz w:val="22"/>
          <w:szCs w:val="22"/>
        </w:rPr>
        <w:t>5</w:t>
      </w:r>
      <w:r w:rsidRPr="00D910E7">
        <w:rPr>
          <w:sz w:val="22"/>
          <w:szCs w:val="22"/>
        </w:rPr>
        <w:t xml:space="preserve"> najemców, w tym </w:t>
      </w:r>
      <w:r w:rsidR="00B54EFE">
        <w:rPr>
          <w:sz w:val="22"/>
          <w:szCs w:val="22"/>
        </w:rPr>
        <w:t xml:space="preserve">CCC, </w:t>
      </w:r>
      <w:r w:rsidR="00E93B15">
        <w:rPr>
          <w:sz w:val="22"/>
          <w:szCs w:val="22"/>
        </w:rPr>
        <w:t>Empik, T-mobile</w:t>
      </w:r>
      <w:r w:rsidR="006317F8">
        <w:rPr>
          <w:sz w:val="22"/>
          <w:szCs w:val="22"/>
        </w:rPr>
        <w:t xml:space="preserve">, a także </w:t>
      </w:r>
      <w:r w:rsidRPr="00D910E7">
        <w:rPr>
          <w:sz w:val="22"/>
          <w:szCs w:val="22"/>
        </w:rPr>
        <w:t>OCHNIK</w:t>
      </w:r>
      <w:r w:rsidR="005E1DB5">
        <w:rPr>
          <w:sz w:val="22"/>
          <w:szCs w:val="22"/>
        </w:rPr>
        <w:t xml:space="preserve"> i</w:t>
      </w:r>
      <w:r w:rsidRPr="00D910E7">
        <w:rPr>
          <w:sz w:val="22"/>
          <w:szCs w:val="22"/>
        </w:rPr>
        <w:t xml:space="preserve"> salon kosmetyczny Vessuna, </w:t>
      </w:r>
      <w:r w:rsidR="006317F8">
        <w:rPr>
          <w:sz w:val="22"/>
          <w:szCs w:val="22"/>
        </w:rPr>
        <w:t xml:space="preserve">które zyskają również nowe, większe </w:t>
      </w:r>
      <w:r w:rsidR="00005B66">
        <w:rPr>
          <w:sz w:val="22"/>
          <w:szCs w:val="22"/>
        </w:rPr>
        <w:t>powierzchnie w</w:t>
      </w:r>
      <w:r w:rsidR="00DF55F5">
        <w:rPr>
          <w:sz w:val="22"/>
          <w:szCs w:val="22"/>
        </w:rPr>
        <w:t xml:space="preserve"> centrum</w:t>
      </w:r>
      <w:r w:rsidRPr="00D910E7">
        <w:rPr>
          <w:sz w:val="22"/>
          <w:szCs w:val="22"/>
        </w:rPr>
        <w:t xml:space="preserve">. Natomiast Gemini Park </w:t>
      </w:r>
      <w:r w:rsidR="00330885">
        <w:rPr>
          <w:sz w:val="22"/>
          <w:szCs w:val="22"/>
        </w:rPr>
        <w:t>Bielsko-Biała</w:t>
      </w:r>
      <w:r w:rsidRPr="00D910E7">
        <w:rPr>
          <w:sz w:val="22"/>
          <w:szCs w:val="22"/>
        </w:rPr>
        <w:t xml:space="preserve"> może pochwalić się </w:t>
      </w:r>
      <w:r w:rsidR="00B54EFE">
        <w:rPr>
          <w:sz w:val="22"/>
          <w:szCs w:val="22"/>
        </w:rPr>
        <w:t xml:space="preserve">ośmioma </w:t>
      </w:r>
      <w:r w:rsidRPr="00D910E7">
        <w:rPr>
          <w:sz w:val="22"/>
          <w:szCs w:val="22"/>
        </w:rPr>
        <w:t xml:space="preserve">przedłużeniami na łączną powierzchnię </w:t>
      </w:r>
      <w:r w:rsidR="00B54EFE">
        <w:rPr>
          <w:sz w:val="22"/>
          <w:szCs w:val="22"/>
        </w:rPr>
        <w:t> ponad 1,8</w:t>
      </w:r>
      <w:r w:rsidRPr="00D910E7">
        <w:rPr>
          <w:sz w:val="22"/>
          <w:szCs w:val="22"/>
        </w:rPr>
        <w:t xml:space="preserve"> </w:t>
      </w:r>
      <w:r w:rsidR="00B54EFE">
        <w:rPr>
          <w:sz w:val="22"/>
          <w:szCs w:val="22"/>
        </w:rPr>
        <w:t xml:space="preserve">tys. </w:t>
      </w:r>
      <w:r w:rsidRPr="00D910E7">
        <w:rPr>
          <w:sz w:val="22"/>
          <w:szCs w:val="22"/>
        </w:rPr>
        <w:t>mkw.</w:t>
      </w:r>
      <w:r w:rsidR="00317D00">
        <w:rPr>
          <w:sz w:val="22"/>
          <w:szCs w:val="22"/>
        </w:rPr>
        <w:t xml:space="preserve"> </w:t>
      </w:r>
      <w:r w:rsidR="00DE094C">
        <w:rPr>
          <w:sz w:val="22"/>
          <w:szCs w:val="22"/>
        </w:rPr>
        <w:t xml:space="preserve">Dodatkowo </w:t>
      </w:r>
      <w:r w:rsidR="003B7596">
        <w:rPr>
          <w:sz w:val="22"/>
          <w:szCs w:val="22"/>
        </w:rPr>
        <w:t>kilka brandów zaprezentuje swoją działalność na nowych, większ</w:t>
      </w:r>
      <w:r w:rsidR="002A45C7">
        <w:rPr>
          <w:sz w:val="22"/>
          <w:szCs w:val="22"/>
        </w:rPr>
        <w:t xml:space="preserve">ych powierzchniach – na taki ruch zdecydowały się m.in. takie marki jak </w:t>
      </w:r>
      <w:r w:rsidR="00005B66">
        <w:rPr>
          <w:sz w:val="22"/>
          <w:szCs w:val="22"/>
        </w:rPr>
        <w:t>Triumph, Douglas</w:t>
      </w:r>
      <w:r w:rsidR="00C03841">
        <w:rPr>
          <w:sz w:val="22"/>
          <w:szCs w:val="22"/>
        </w:rPr>
        <w:t xml:space="preserve"> czy restauracja Sushi Samuraj</w:t>
      </w:r>
      <w:r w:rsidR="003C146E">
        <w:rPr>
          <w:sz w:val="22"/>
          <w:szCs w:val="22"/>
        </w:rPr>
        <w:t xml:space="preserve">. </w:t>
      </w:r>
      <w:r w:rsidRPr="00D910E7">
        <w:rPr>
          <w:sz w:val="22"/>
          <w:szCs w:val="22"/>
        </w:rPr>
        <w:t xml:space="preserve">Łącznie </w:t>
      </w:r>
      <w:r w:rsidR="001B255F">
        <w:rPr>
          <w:sz w:val="22"/>
          <w:szCs w:val="22"/>
        </w:rPr>
        <w:t xml:space="preserve">prolongaty w ostatnich miesiącach </w:t>
      </w:r>
      <w:r w:rsidRPr="00D910E7">
        <w:rPr>
          <w:sz w:val="22"/>
          <w:szCs w:val="22"/>
        </w:rPr>
        <w:t>w</w:t>
      </w:r>
      <w:r>
        <w:rPr>
          <w:sz w:val="22"/>
          <w:szCs w:val="22"/>
        </w:rPr>
        <w:t xml:space="preserve">e wszystkich </w:t>
      </w:r>
      <w:r w:rsidRPr="00D910E7">
        <w:rPr>
          <w:sz w:val="22"/>
          <w:szCs w:val="22"/>
        </w:rPr>
        <w:t>obiektach objęł</w:t>
      </w:r>
      <w:r w:rsidR="002A0EB1">
        <w:rPr>
          <w:sz w:val="22"/>
          <w:szCs w:val="22"/>
        </w:rPr>
        <w:t xml:space="preserve">y </w:t>
      </w:r>
      <w:r w:rsidR="00B54EFE">
        <w:rPr>
          <w:sz w:val="22"/>
          <w:szCs w:val="22"/>
        </w:rPr>
        <w:t>blisko 8,1 tys.</w:t>
      </w:r>
      <w:r w:rsidRPr="00D910E7">
        <w:rPr>
          <w:sz w:val="22"/>
          <w:szCs w:val="22"/>
        </w:rPr>
        <w:t xml:space="preserve"> mkw. </w:t>
      </w:r>
    </w:p>
    <w:p w14:paraId="0C6CBBDC" w14:textId="77777777" w:rsidR="00D910E7" w:rsidRPr="00D910E7" w:rsidRDefault="00D910E7" w:rsidP="00D910E7">
      <w:pPr>
        <w:jc w:val="both"/>
        <w:rPr>
          <w:sz w:val="22"/>
          <w:szCs w:val="22"/>
        </w:rPr>
      </w:pPr>
    </w:p>
    <w:p w14:paraId="426F9B86" w14:textId="176C9CCE" w:rsidR="00D910E7" w:rsidRPr="00F34AC0" w:rsidRDefault="00D910E7" w:rsidP="00D910E7">
      <w:pPr>
        <w:jc w:val="both"/>
        <w:rPr>
          <w:b/>
          <w:bCs/>
          <w:sz w:val="22"/>
          <w:szCs w:val="22"/>
        </w:rPr>
      </w:pPr>
      <w:r w:rsidRPr="00D910E7">
        <w:rPr>
          <w:sz w:val="22"/>
          <w:szCs w:val="22"/>
        </w:rPr>
        <w:t xml:space="preserve">– </w:t>
      </w:r>
      <w:r w:rsidR="00E265B6">
        <w:rPr>
          <w:i/>
          <w:iCs/>
          <w:sz w:val="22"/>
          <w:szCs w:val="22"/>
        </w:rPr>
        <w:t>Poprzez r</w:t>
      </w:r>
      <w:r w:rsidRPr="00D910E7">
        <w:rPr>
          <w:i/>
          <w:iCs/>
          <w:sz w:val="22"/>
          <w:szCs w:val="22"/>
        </w:rPr>
        <w:t>ealizowan</w:t>
      </w:r>
      <w:r w:rsidR="00E265B6">
        <w:rPr>
          <w:i/>
          <w:iCs/>
          <w:sz w:val="22"/>
          <w:szCs w:val="22"/>
        </w:rPr>
        <w:t>ą</w:t>
      </w:r>
      <w:r w:rsidRPr="00D910E7">
        <w:rPr>
          <w:i/>
          <w:iCs/>
          <w:sz w:val="22"/>
          <w:szCs w:val="22"/>
        </w:rPr>
        <w:t xml:space="preserve"> z powodzeniem strategi</w:t>
      </w:r>
      <w:r w:rsidR="00E265B6">
        <w:rPr>
          <w:i/>
          <w:iCs/>
          <w:sz w:val="22"/>
          <w:szCs w:val="22"/>
        </w:rPr>
        <w:t>ę</w:t>
      </w:r>
      <w:r w:rsidRPr="00D910E7">
        <w:rPr>
          <w:i/>
          <w:iCs/>
          <w:sz w:val="22"/>
          <w:szCs w:val="22"/>
        </w:rPr>
        <w:t xml:space="preserve"> komercjalizacji </w:t>
      </w:r>
      <w:r w:rsidR="0055430F">
        <w:rPr>
          <w:i/>
          <w:iCs/>
          <w:sz w:val="22"/>
          <w:szCs w:val="22"/>
        </w:rPr>
        <w:t>wciąż wzmacniamy nasz tenant-mix</w:t>
      </w:r>
      <w:r w:rsidRPr="00D910E7">
        <w:rPr>
          <w:i/>
          <w:iCs/>
          <w:sz w:val="22"/>
          <w:szCs w:val="22"/>
        </w:rPr>
        <w:t xml:space="preserve">, a efektem satysfakcjonującej dla obu stron współpracy są kolejne </w:t>
      </w:r>
      <w:r w:rsidR="0077529D">
        <w:rPr>
          <w:i/>
          <w:iCs/>
          <w:sz w:val="22"/>
          <w:szCs w:val="22"/>
        </w:rPr>
        <w:t xml:space="preserve">przebudowy lokali </w:t>
      </w:r>
      <w:r w:rsidRPr="00D910E7">
        <w:rPr>
          <w:i/>
          <w:iCs/>
          <w:sz w:val="22"/>
          <w:szCs w:val="22"/>
        </w:rPr>
        <w:t xml:space="preserve">czy przedłużenia, </w:t>
      </w:r>
      <w:r w:rsidRPr="00D910E7">
        <w:rPr>
          <w:i/>
          <w:iCs/>
          <w:sz w:val="22"/>
          <w:szCs w:val="22"/>
        </w:rPr>
        <w:lastRenderedPageBreak/>
        <w:t xml:space="preserve">których tej jesieni było aż </w:t>
      </w:r>
      <w:r w:rsidR="0077529D">
        <w:rPr>
          <w:i/>
          <w:iCs/>
          <w:sz w:val="22"/>
          <w:szCs w:val="22"/>
        </w:rPr>
        <w:t>2</w:t>
      </w:r>
      <w:r w:rsidR="00CB01BC">
        <w:rPr>
          <w:i/>
          <w:iCs/>
          <w:sz w:val="22"/>
          <w:szCs w:val="22"/>
        </w:rPr>
        <w:t>3</w:t>
      </w:r>
      <w:r w:rsidRPr="00D910E7">
        <w:rPr>
          <w:i/>
          <w:iCs/>
          <w:sz w:val="22"/>
          <w:szCs w:val="22"/>
        </w:rPr>
        <w:t xml:space="preserve">. </w:t>
      </w:r>
      <w:r w:rsidR="001C280B">
        <w:rPr>
          <w:i/>
          <w:iCs/>
          <w:sz w:val="22"/>
          <w:szCs w:val="22"/>
        </w:rPr>
        <w:t>Przełom 2023 i 2024 roku zapowiada się równie intensywne</w:t>
      </w:r>
      <w:r w:rsidR="00317D00">
        <w:rPr>
          <w:i/>
          <w:iCs/>
          <w:sz w:val="22"/>
          <w:szCs w:val="22"/>
        </w:rPr>
        <w:t xml:space="preserve"> </w:t>
      </w:r>
      <w:r w:rsidRPr="00F34AC0">
        <w:rPr>
          <w:sz w:val="22"/>
          <w:szCs w:val="22"/>
        </w:rPr>
        <w:t xml:space="preserve">– mówi </w:t>
      </w:r>
      <w:r w:rsidRPr="00F34AC0">
        <w:rPr>
          <w:b/>
          <w:bCs/>
          <w:sz w:val="22"/>
          <w:szCs w:val="22"/>
        </w:rPr>
        <w:t>Joanna Zemczak, Head of Lease w Gemini Holding.</w:t>
      </w:r>
    </w:p>
    <w:p w14:paraId="4EAE2AC9" w14:textId="77777777" w:rsidR="00D910E7" w:rsidRPr="00F34AC0" w:rsidRDefault="00D910E7" w:rsidP="00D910E7">
      <w:pPr>
        <w:jc w:val="both"/>
        <w:rPr>
          <w:sz w:val="22"/>
          <w:szCs w:val="22"/>
        </w:rPr>
      </w:pPr>
    </w:p>
    <w:p w14:paraId="0AAC4953" w14:textId="7BA6FCE2" w:rsidR="00D910E7" w:rsidRDefault="00D910E7" w:rsidP="00D910E7">
      <w:pPr>
        <w:jc w:val="both"/>
        <w:rPr>
          <w:sz w:val="22"/>
          <w:szCs w:val="22"/>
        </w:rPr>
      </w:pPr>
      <w:r w:rsidRPr="00D910E7">
        <w:rPr>
          <w:sz w:val="22"/>
          <w:szCs w:val="22"/>
        </w:rPr>
        <w:t xml:space="preserve">Centra handlowe w Bielsku-Białej, w Tarnowie i Tychach </w:t>
      </w:r>
      <w:r w:rsidRPr="003F6FF5">
        <w:rPr>
          <w:sz w:val="22"/>
          <w:szCs w:val="22"/>
        </w:rPr>
        <w:t>stanowią łącznie aż 131 000 mkw. GLA powierzchni handlowej</w:t>
      </w:r>
      <w:r w:rsidRPr="00D910E7">
        <w:rPr>
          <w:sz w:val="22"/>
          <w:szCs w:val="22"/>
        </w:rPr>
        <w:t xml:space="preserve">, w ramach której klienci mogą korzystać ze stale rozwijającej się oferty znanych i cenionych w Polsce marek. Różnorodna strefa gastronomiczno-rozrywkowa skutecznie przyciąga zarówno najmłodszych, jak i dorosłych, a unikalne w skali kraju projekty skierowane do lokalnych społeczności, takie jak Science </w:t>
      </w:r>
      <w:r w:rsidR="00347EAA">
        <w:rPr>
          <w:sz w:val="22"/>
          <w:szCs w:val="22"/>
        </w:rPr>
        <w:t>Point</w:t>
      </w:r>
      <w:r w:rsidR="000818FC">
        <w:rPr>
          <w:sz w:val="22"/>
          <w:szCs w:val="22"/>
        </w:rPr>
        <w:t xml:space="preserve">, </w:t>
      </w:r>
      <w:r w:rsidRPr="00D910E7">
        <w:rPr>
          <w:sz w:val="22"/>
          <w:szCs w:val="22"/>
        </w:rPr>
        <w:t xml:space="preserve">„Pasaż Odkryć” czy „Okno na kulturę”, na stałe wpisały się popularnonaukowy krajobraz Małopolski i Podbeskidzia. </w:t>
      </w:r>
      <w:r w:rsidR="000818FC">
        <w:rPr>
          <w:sz w:val="22"/>
          <w:szCs w:val="22"/>
        </w:rPr>
        <w:t xml:space="preserve">Centra handlowe Gemini Park </w:t>
      </w:r>
      <w:r w:rsidR="000818FC" w:rsidRPr="000818FC">
        <w:rPr>
          <w:sz w:val="22"/>
          <w:szCs w:val="22"/>
        </w:rPr>
        <w:t>zdobył</w:t>
      </w:r>
      <w:r w:rsidR="000818FC">
        <w:rPr>
          <w:sz w:val="22"/>
          <w:szCs w:val="22"/>
        </w:rPr>
        <w:t>y</w:t>
      </w:r>
      <w:r w:rsidR="000818FC" w:rsidRPr="000818FC">
        <w:rPr>
          <w:sz w:val="22"/>
          <w:szCs w:val="22"/>
        </w:rPr>
        <w:t xml:space="preserve"> </w:t>
      </w:r>
      <w:r w:rsidR="000818FC">
        <w:rPr>
          <w:sz w:val="22"/>
          <w:szCs w:val="22"/>
        </w:rPr>
        <w:t xml:space="preserve">w tym roku </w:t>
      </w:r>
      <w:r w:rsidR="000818FC" w:rsidRPr="000818FC">
        <w:rPr>
          <w:sz w:val="22"/>
          <w:szCs w:val="22"/>
        </w:rPr>
        <w:t xml:space="preserve">aż dwie </w:t>
      </w:r>
      <w:r w:rsidR="000818FC">
        <w:rPr>
          <w:sz w:val="22"/>
          <w:szCs w:val="22"/>
        </w:rPr>
        <w:t xml:space="preserve">nagrody w </w:t>
      </w:r>
      <w:r w:rsidR="000818FC" w:rsidRPr="000818FC">
        <w:rPr>
          <w:sz w:val="22"/>
          <w:szCs w:val="22"/>
        </w:rPr>
        <w:t>prestiżow</w:t>
      </w:r>
      <w:r w:rsidR="000818FC">
        <w:rPr>
          <w:sz w:val="22"/>
          <w:szCs w:val="22"/>
        </w:rPr>
        <w:t>ym konkursie</w:t>
      </w:r>
      <w:r w:rsidR="000818FC" w:rsidRPr="000818FC">
        <w:rPr>
          <w:sz w:val="22"/>
          <w:szCs w:val="22"/>
        </w:rPr>
        <w:t xml:space="preserve"> PRCH Retail Awards. Gemini Park Tarnów zostało nagrodzone</w:t>
      </w:r>
      <w:r w:rsidR="006124C8" w:rsidRPr="000818FC">
        <w:rPr>
          <w:sz w:val="22"/>
          <w:szCs w:val="22"/>
        </w:rPr>
        <w:t xml:space="preserve"> </w:t>
      </w:r>
      <w:r w:rsidR="006124C8">
        <w:rPr>
          <w:sz w:val="22"/>
          <w:szCs w:val="22"/>
        </w:rPr>
        <w:t xml:space="preserve">w </w:t>
      </w:r>
      <w:r w:rsidR="006124C8" w:rsidRPr="000818FC">
        <w:rPr>
          <w:sz w:val="22"/>
          <w:szCs w:val="22"/>
        </w:rPr>
        <w:t xml:space="preserve">kategorii THE BIGGEST CHALLENGE </w:t>
      </w:r>
      <w:r w:rsidR="000818FC" w:rsidRPr="000818FC">
        <w:rPr>
          <w:sz w:val="22"/>
          <w:szCs w:val="22"/>
        </w:rPr>
        <w:t>za proces rekomercjalizacji 11 000 m2 przestrzeni handlowej w funkcjonującym centrum handlowym.</w:t>
      </w:r>
      <w:r w:rsidR="002A0EB1">
        <w:rPr>
          <w:sz w:val="22"/>
          <w:szCs w:val="22"/>
        </w:rPr>
        <w:t xml:space="preserve"> </w:t>
      </w:r>
      <w:r w:rsidR="000818FC" w:rsidRPr="000818FC">
        <w:rPr>
          <w:sz w:val="22"/>
          <w:szCs w:val="22"/>
        </w:rPr>
        <w:t>Natomiast wśród zwycięzców w kategorii DZIAŁANIA I STRATEGIA CSR ROKU znalazło się Gemini Park Bielsko-Biała ze swoją pionierską inicjatywą otwartego mini-centrum nauki Science Point 2.0.</w:t>
      </w:r>
    </w:p>
    <w:p w14:paraId="6D8A910B" w14:textId="77777777" w:rsidR="001E2C24" w:rsidRDefault="001E2C24" w:rsidP="00D910E7">
      <w:pPr>
        <w:jc w:val="both"/>
        <w:rPr>
          <w:sz w:val="22"/>
          <w:szCs w:val="22"/>
        </w:rPr>
      </w:pPr>
    </w:p>
    <w:p w14:paraId="4B1363BF" w14:textId="77777777" w:rsidR="00B32CBC" w:rsidRPr="00B32CBC" w:rsidRDefault="00B32CBC" w:rsidP="00B32CBC">
      <w:pPr>
        <w:jc w:val="both"/>
        <w:rPr>
          <w:b/>
          <w:bCs/>
          <w:sz w:val="22"/>
          <w:szCs w:val="22"/>
        </w:rPr>
      </w:pPr>
      <w:r w:rsidRPr="00B32CBC">
        <w:rPr>
          <w:b/>
          <w:bCs/>
          <w:sz w:val="22"/>
          <w:szCs w:val="22"/>
        </w:rPr>
        <w:t>O Gemini Holding</w:t>
      </w:r>
    </w:p>
    <w:p w14:paraId="41E66416" w14:textId="77777777" w:rsidR="00B32CBC" w:rsidRPr="006B629D" w:rsidRDefault="00B32CBC" w:rsidP="00B32CBC">
      <w:pPr>
        <w:jc w:val="both"/>
        <w:rPr>
          <w:sz w:val="22"/>
          <w:szCs w:val="22"/>
        </w:rPr>
      </w:pPr>
    </w:p>
    <w:p w14:paraId="3E9A87B1" w14:textId="77777777" w:rsidR="00B32CBC" w:rsidRPr="006B629D" w:rsidRDefault="00B32CBC" w:rsidP="00B32CBC">
      <w:pPr>
        <w:jc w:val="both"/>
        <w:rPr>
          <w:sz w:val="22"/>
          <w:szCs w:val="22"/>
        </w:rPr>
      </w:pPr>
      <w:r w:rsidRPr="006B629D">
        <w:rPr>
          <w:sz w:val="22"/>
          <w:szCs w:val="22"/>
        </w:rPr>
        <w:t>Gemini Holding to wielokrotnie nagradzana, zorientowana na nowoczesne inwestycje polska firma deweloperska, która od ponad 30 lat z sukcesem rozwija swoje portfolio, a także wspiera największych graczy rynkowych w realizacji inwestycji.</w:t>
      </w:r>
    </w:p>
    <w:p w14:paraId="3D0899B1" w14:textId="77777777" w:rsidR="004217C9" w:rsidRDefault="004217C9" w:rsidP="00B32CBC">
      <w:pPr>
        <w:jc w:val="both"/>
        <w:rPr>
          <w:sz w:val="22"/>
          <w:szCs w:val="22"/>
        </w:rPr>
      </w:pPr>
    </w:p>
    <w:p w14:paraId="79F5D470" w14:textId="49C3B08E" w:rsidR="001E2C24" w:rsidRPr="00FA1553" w:rsidRDefault="00B32CBC" w:rsidP="00B32CBC">
      <w:pPr>
        <w:jc w:val="both"/>
        <w:rPr>
          <w:sz w:val="22"/>
          <w:szCs w:val="22"/>
          <w:lang w:val="en-US"/>
        </w:rPr>
      </w:pPr>
      <w:r w:rsidRPr="006B629D">
        <w:rPr>
          <w:sz w:val="22"/>
          <w:szCs w:val="22"/>
        </w:rPr>
        <w:t>Spółka jest jednym z pionierów rodzimego rynku handlowego, stojąc za projektami deweloperskimi takich marek jak m.in. Géant, Carrefour, Tesco, Lidl czy McDonald’s. Od ponad dekady Gemini Holding rozwija także własne portfolio, tworząc sieć centrów handlowych Gemini Park.</w:t>
      </w:r>
      <w:r w:rsidR="0020314E">
        <w:rPr>
          <w:sz w:val="22"/>
          <w:szCs w:val="22"/>
        </w:rPr>
        <w:t xml:space="preserve"> </w:t>
      </w:r>
      <w:r w:rsidRPr="006B629D">
        <w:rPr>
          <w:sz w:val="22"/>
          <w:szCs w:val="22"/>
        </w:rPr>
        <w:t>Do aktywów będących własnością firmy należą dziś 3 obiekty – Gemini Park Bielsko-Biała, Gemini Park Tarnów oraz Gemini Park Tychy</w:t>
      </w:r>
      <w:r w:rsidR="00FA1553">
        <w:rPr>
          <w:sz w:val="22"/>
          <w:szCs w:val="22"/>
        </w:rPr>
        <w:t xml:space="preserve">. </w:t>
      </w:r>
      <w:r w:rsidR="00347EAA" w:rsidRPr="00FA1553">
        <w:rPr>
          <w:sz w:val="22"/>
          <w:szCs w:val="22"/>
          <w:lang w:val="en-US"/>
        </w:rPr>
        <w:t>Gemini Holding jest l</w:t>
      </w:r>
      <w:r w:rsidRPr="00FA1553">
        <w:rPr>
          <w:sz w:val="22"/>
          <w:szCs w:val="22"/>
          <w:lang w:val="en-US"/>
        </w:rPr>
        <w:t>aureat</w:t>
      </w:r>
      <w:r w:rsidR="00347EAA" w:rsidRPr="00FA1553">
        <w:rPr>
          <w:sz w:val="22"/>
          <w:szCs w:val="22"/>
          <w:lang w:val="en-US"/>
        </w:rPr>
        <w:t>em</w:t>
      </w:r>
      <w:r w:rsidRPr="00FA1553">
        <w:rPr>
          <w:sz w:val="22"/>
          <w:szCs w:val="22"/>
          <w:lang w:val="en-US"/>
        </w:rPr>
        <w:t xml:space="preserve"> wielu prestiżowych nagród,</w:t>
      </w:r>
      <w:r w:rsidR="00E51E6C" w:rsidRPr="00FA1553">
        <w:rPr>
          <w:sz w:val="22"/>
          <w:szCs w:val="22"/>
          <w:lang w:val="en-US"/>
        </w:rPr>
        <w:t xml:space="preserve"> </w:t>
      </w:r>
      <w:r w:rsidRPr="00FA1553">
        <w:rPr>
          <w:sz w:val="22"/>
          <w:szCs w:val="22"/>
          <w:lang w:val="en-US"/>
        </w:rPr>
        <w:t>m.in. European Property Awards, Eurobuild Awards, PRCH Retail Awards i CEE Retail Awards.</w:t>
      </w:r>
    </w:p>
    <w:p w14:paraId="0E85A2A3" w14:textId="77777777" w:rsidR="00D910E7" w:rsidRPr="00FA1553" w:rsidRDefault="00D910E7" w:rsidP="00D910E7">
      <w:pPr>
        <w:rPr>
          <w:sz w:val="22"/>
          <w:szCs w:val="22"/>
          <w:lang w:val="en-US"/>
        </w:rPr>
      </w:pPr>
    </w:p>
    <w:p w14:paraId="431087E6" w14:textId="39165734" w:rsidR="00CD792F" w:rsidRPr="00FA1553" w:rsidRDefault="0068038E" w:rsidP="000B3F0E">
      <w:pPr>
        <w:jc w:val="both"/>
        <w:rPr>
          <w:sz w:val="22"/>
          <w:szCs w:val="22"/>
          <w:lang w:val="en-US"/>
        </w:rPr>
      </w:pPr>
      <w:r w:rsidRPr="00FA1553">
        <w:rPr>
          <w:b/>
          <w:bCs/>
          <w:sz w:val="22"/>
          <w:szCs w:val="22"/>
          <w:lang w:val="en-US"/>
        </w:rPr>
        <w:t xml:space="preserve"> </w:t>
      </w:r>
    </w:p>
    <w:sectPr w:rsidR="00CD792F" w:rsidRPr="00FA1553" w:rsidSect="003022EC">
      <w:headerReference w:type="default" r:id="rId7"/>
      <w:footerReference w:type="default" r:id="rId8"/>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A72A" w14:textId="77777777" w:rsidR="008F366C" w:rsidRDefault="008F366C" w:rsidP="00F717F4">
      <w:r>
        <w:separator/>
      </w:r>
    </w:p>
  </w:endnote>
  <w:endnote w:type="continuationSeparator" w:id="0">
    <w:p w14:paraId="75F78862" w14:textId="77777777" w:rsidR="008F366C" w:rsidRDefault="008F366C" w:rsidP="00F7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388" w14:textId="561E5BC9" w:rsidR="00636BBE" w:rsidRDefault="003022EC" w:rsidP="00636BBE">
    <w:r w:rsidRPr="00C67DB4">
      <w:rPr>
        <w:noProof/>
        <w:color w:val="00B050"/>
        <w:lang w:eastAsia="pl-PL"/>
      </w:rPr>
      <mc:AlternateContent>
        <mc:Choice Requires="wps">
          <w:drawing>
            <wp:anchor distT="0" distB="0" distL="114300" distR="114300" simplePos="0" relativeHeight="251659264" behindDoc="0" locked="0" layoutInCell="1" allowOverlap="1" wp14:anchorId="32519033" wp14:editId="080C27F1">
              <wp:simplePos x="0" y="0"/>
              <wp:positionH relativeFrom="column">
                <wp:posOffset>-38100</wp:posOffset>
              </wp:positionH>
              <wp:positionV relativeFrom="paragraph">
                <wp:posOffset>142240</wp:posOffset>
              </wp:positionV>
              <wp:extent cx="584835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2700" cmpd="sng">
                        <a:solidFill>
                          <a:srgbClr val="1A68AD"/>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B2D3D" id="_x0000_t32" coordsize="21600,21600" o:spt="32" o:oned="t" path="m,l21600,21600e" filled="f">
              <v:path arrowok="t" fillok="f" o:connecttype="none"/>
              <o:lock v:ext="edit" shapetype="t"/>
            </v:shapetype>
            <v:shape id="AutoShape 1" o:spid="_x0000_s1026" type="#_x0000_t32" style="position:absolute;margin-left:-3pt;margin-top:11.2pt;width:4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" strokecolor="#1a68ad" strokeweight="1pt"/>
          </w:pict>
        </mc:Fallback>
      </mc:AlternateContent>
    </w:r>
  </w:p>
  <w:tbl>
    <w:tblPr>
      <w:tblStyle w:val="Tabela-Siatka"/>
      <w:tblW w:w="10789" w:type="dxa"/>
      <w:tblInd w:w="-42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771"/>
      <w:gridCol w:w="2971"/>
      <w:gridCol w:w="4047"/>
    </w:tblGrid>
    <w:tr w:rsidR="00636BBE" w:rsidRPr="007D7644" w14:paraId="7151626D" w14:textId="77777777" w:rsidTr="00636BBE">
      <w:trPr>
        <w:trHeight w:val="576"/>
      </w:trPr>
      <w:tc>
        <w:tcPr>
          <w:tcW w:w="3771" w:type="dxa"/>
        </w:tcPr>
        <w:p w14:paraId="14D2437B" w14:textId="3F6A5633" w:rsidR="00636BBE" w:rsidRPr="00125719" w:rsidRDefault="00636BBE" w:rsidP="00636BBE">
          <w:pPr>
            <w:pStyle w:val="BasicParagraph"/>
            <w:spacing w:line="240" w:lineRule="auto"/>
            <w:rPr>
              <w:rFonts w:ascii="Source Sans Pro" w:hAnsi="Source Sans Pro" w:cs="Source Sans Pro"/>
              <w:b/>
              <w:bCs/>
              <w:sz w:val="18"/>
              <w:szCs w:val="18"/>
              <w:lang w:val="en-US"/>
            </w:rPr>
          </w:pPr>
          <w:r w:rsidRPr="00125719">
            <w:rPr>
              <w:rFonts w:ascii="Source Sans Pro" w:hAnsi="Source Sans Pro" w:cs="Source Sans Pro"/>
              <w:b/>
              <w:bCs/>
              <w:sz w:val="18"/>
              <w:szCs w:val="18"/>
              <w:lang w:val="en-US"/>
            </w:rPr>
            <w:t xml:space="preserve">Gemini Holding </w:t>
          </w:r>
          <w:r w:rsidRPr="00125719">
            <w:rPr>
              <w:rFonts w:ascii="Source Sans Pro" w:hAnsi="Source Sans Pro" w:cs="Source Sans Pro"/>
              <w:b/>
              <w:sz w:val="18"/>
              <w:szCs w:val="18"/>
              <w:lang w:val="en-US"/>
            </w:rPr>
            <w:t>Sp. z o.o.</w:t>
          </w:r>
        </w:p>
        <w:p w14:paraId="61738ED0" w14:textId="36702B35" w:rsidR="00636BBE" w:rsidRPr="004D3659" w:rsidRDefault="00636BBE" w:rsidP="00636BBE">
          <w:pPr>
            <w:pStyle w:val="BasicParagraph"/>
            <w:spacing w:line="240" w:lineRule="auto"/>
            <w:rPr>
              <w:rFonts w:ascii="Source Sans Pro" w:hAnsi="Source Sans Pro" w:cs="Source Sans Pro"/>
              <w:sz w:val="18"/>
              <w:szCs w:val="18"/>
              <w:lang w:val="pl-PL"/>
            </w:rPr>
          </w:pPr>
          <w:r>
            <w:rPr>
              <w:rFonts w:ascii="Source Sans Pro" w:hAnsi="Source Sans Pro" w:cs="Source Sans Pro"/>
              <w:sz w:val="18"/>
              <w:szCs w:val="18"/>
              <w:lang w:val="pl-PL"/>
            </w:rPr>
            <w:t>p</w:t>
          </w:r>
          <w:r w:rsidRPr="004D3659">
            <w:rPr>
              <w:rFonts w:ascii="Source Sans Pro" w:hAnsi="Source Sans Pro" w:cs="Source Sans Pro"/>
              <w:sz w:val="18"/>
              <w:szCs w:val="18"/>
              <w:lang w:val="pl-PL"/>
            </w:rPr>
            <w:t>l. Szczepański 8</w:t>
          </w:r>
        </w:p>
        <w:p w14:paraId="293AA631" w14:textId="2E15F543" w:rsidR="00636BBE" w:rsidRDefault="00636BBE" w:rsidP="00636BBE">
          <w:pPr>
            <w:pStyle w:val="BasicParagraph"/>
            <w:spacing w:line="240" w:lineRule="auto"/>
            <w:rPr>
              <w:rFonts w:ascii="Source Sans Pro" w:hAnsi="Source Sans Pro" w:cs="Source Sans Pro"/>
              <w:sz w:val="18"/>
              <w:szCs w:val="18"/>
              <w:lang w:val="pl-PL"/>
            </w:rPr>
          </w:pPr>
          <w:r w:rsidRPr="004D3659">
            <w:rPr>
              <w:rFonts w:ascii="Source Sans Pro" w:hAnsi="Source Sans Pro" w:cs="Source Sans Pro"/>
              <w:sz w:val="18"/>
              <w:szCs w:val="18"/>
              <w:lang w:val="pl-PL"/>
            </w:rPr>
            <w:t xml:space="preserve">31-011 Kraków </w:t>
          </w:r>
        </w:p>
        <w:p w14:paraId="4A067D77" w14:textId="77777777" w:rsidR="00636BBE" w:rsidRPr="004D3659" w:rsidRDefault="00636BBE" w:rsidP="00636BBE">
          <w:pPr>
            <w:pStyle w:val="BasicParagraph"/>
            <w:spacing w:line="240" w:lineRule="auto"/>
            <w:rPr>
              <w:lang w:val="pl-PL"/>
            </w:rPr>
          </w:pPr>
        </w:p>
      </w:tc>
      <w:tc>
        <w:tcPr>
          <w:tcW w:w="2971" w:type="dxa"/>
        </w:tcPr>
        <w:p w14:paraId="76082BFF" w14:textId="77777777" w:rsidR="00636BBE" w:rsidRPr="004D3659" w:rsidRDefault="00636BBE" w:rsidP="00636BBE">
          <w:pPr>
            <w:pStyle w:val="BasicParagraph"/>
            <w:spacing w:line="240" w:lineRule="auto"/>
            <w:rPr>
              <w:rFonts w:ascii="Source Sans Pro" w:hAnsi="Source Sans Pro" w:cs="Source Sans Pro"/>
              <w:sz w:val="18"/>
              <w:szCs w:val="18"/>
              <w:lang w:val="pl-PL"/>
            </w:rPr>
          </w:pPr>
          <w:r w:rsidRPr="004D3659">
            <w:rPr>
              <w:rFonts w:ascii="Source Sans Pro" w:hAnsi="Source Sans Pro" w:cs="Source Sans Pro"/>
              <w:b/>
              <w:bCs/>
              <w:sz w:val="18"/>
              <w:szCs w:val="18"/>
              <w:lang w:val="pl-PL"/>
            </w:rPr>
            <w:t xml:space="preserve">NIP </w:t>
          </w:r>
          <w:r>
            <w:rPr>
              <w:rFonts w:ascii="Source Sans Pro" w:hAnsi="Source Sans Pro" w:cs="Source Sans Pro"/>
              <w:sz w:val="18"/>
              <w:szCs w:val="18"/>
              <w:lang w:val="pl-PL"/>
            </w:rPr>
            <w:t>676-007-6</w:t>
          </w:r>
          <w:r w:rsidRPr="004D3659">
            <w:rPr>
              <w:rFonts w:ascii="Source Sans Pro" w:hAnsi="Source Sans Pro" w:cs="Source Sans Pro"/>
              <w:sz w:val="18"/>
              <w:szCs w:val="18"/>
              <w:lang w:val="pl-PL"/>
            </w:rPr>
            <w:t>8</w:t>
          </w:r>
          <w:r>
            <w:rPr>
              <w:rFonts w:ascii="Source Sans Pro" w:hAnsi="Source Sans Pro" w:cs="Source Sans Pro"/>
              <w:sz w:val="18"/>
              <w:szCs w:val="18"/>
              <w:lang w:val="pl-PL"/>
            </w:rPr>
            <w:t>-</w:t>
          </w:r>
          <w:r w:rsidRPr="004D3659">
            <w:rPr>
              <w:rFonts w:ascii="Source Sans Pro" w:hAnsi="Source Sans Pro" w:cs="Source Sans Pro"/>
              <w:sz w:val="18"/>
              <w:szCs w:val="18"/>
              <w:lang w:val="pl-PL"/>
            </w:rPr>
            <w:t>51</w:t>
          </w:r>
          <w:r>
            <w:rPr>
              <w:rFonts w:ascii="Source Sans Pro" w:hAnsi="Source Sans Pro" w:cs="Source Sans Pro"/>
              <w:sz w:val="18"/>
              <w:szCs w:val="18"/>
              <w:lang w:val="pl-PL"/>
            </w:rPr>
            <w:t xml:space="preserve"> </w:t>
          </w:r>
        </w:p>
        <w:p w14:paraId="328CD9D0" w14:textId="77777777" w:rsidR="00636BBE" w:rsidRPr="004D3659" w:rsidRDefault="00636BBE" w:rsidP="00636BBE">
          <w:pPr>
            <w:pStyle w:val="BasicParagraph"/>
            <w:spacing w:line="240" w:lineRule="auto"/>
            <w:rPr>
              <w:rFonts w:ascii="Source Sans Pro" w:hAnsi="Source Sans Pro" w:cs="Source Sans Pro"/>
              <w:sz w:val="18"/>
              <w:szCs w:val="18"/>
              <w:lang w:val="pl-PL"/>
            </w:rPr>
          </w:pPr>
          <w:r w:rsidRPr="004D3659">
            <w:rPr>
              <w:rFonts w:ascii="Source Sans Pro" w:hAnsi="Source Sans Pro" w:cs="Source Sans Pro"/>
              <w:b/>
              <w:bCs/>
              <w:sz w:val="18"/>
              <w:szCs w:val="18"/>
              <w:lang w:val="pl-PL"/>
            </w:rPr>
            <w:t>REGON</w:t>
          </w:r>
          <w:r w:rsidRPr="004D3659">
            <w:rPr>
              <w:rFonts w:ascii="Source Sans Pro" w:hAnsi="Source Sans Pro" w:cs="Source Sans Pro"/>
              <w:sz w:val="18"/>
              <w:szCs w:val="18"/>
              <w:lang w:val="pl-PL"/>
            </w:rPr>
            <w:t xml:space="preserve"> 008499884</w:t>
          </w:r>
        </w:p>
        <w:p w14:paraId="608CC3EC" w14:textId="66675ED8" w:rsidR="00636BBE" w:rsidRPr="004D3659" w:rsidRDefault="00636BBE" w:rsidP="00636BBE">
          <w:pPr>
            <w:pStyle w:val="Stopka"/>
            <w:rPr>
              <w:lang w:val="pl-PL"/>
            </w:rPr>
          </w:pPr>
          <w:r w:rsidRPr="004D3659">
            <w:rPr>
              <w:rFonts w:ascii="Source Sans Pro" w:hAnsi="Source Sans Pro" w:cs="Source Sans Pro"/>
              <w:b/>
              <w:bCs/>
              <w:sz w:val="18"/>
              <w:szCs w:val="18"/>
              <w:lang w:val="pl-PL"/>
            </w:rPr>
            <w:t xml:space="preserve">KRS </w:t>
          </w:r>
          <w:r w:rsidRPr="004D3659">
            <w:rPr>
              <w:rFonts w:ascii="Source Sans Pro" w:hAnsi="Source Sans Pro" w:cs="Source Sans Pro"/>
              <w:sz w:val="18"/>
              <w:szCs w:val="18"/>
              <w:lang w:val="pl-PL"/>
            </w:rPr>
            <w:t>0000061246</w:t>
          </w:r>
        </w:p>
      </w:tc>
      <w:tc>
        <w:tcPr>
          <w:tcW w:w="4047" w:type="dxa"/>
        </w:tcPr>
        <w:p w14:paraId="134519E4" w14:textId="77777777" w:rsidR="00636BBE" w:rsidRPr="004D3659" w:rsidRDefault="00636BBE" w:rsidP="00636BBE">
          <w:pPr>
            <w:pStyle w:val="BasicParagraph"/>
            <w:spacing w:line="240" w:lineRule="auto"/>
            <w:rPr>
              <w:rFonts w:ascii="Source Sans Pro" w:hAnsi="Source Sans Pro" w:cs="Source Sans Pro"/>
              <w:sz w:val="18"/>
              <w:szCs w:val="18"/>
              <w:lang w:val="pl-PL"/>
            </w:rPr>
          </w:pPr>
          <w:r w:rsidRPr="004D3659">
            <w:rPr>
              <w:rFonts w:ascii="Source Sans Pro" w:hAnsi="Source Sans Pro" w:cs="Source Sans Pro"/>
              <w:b/>
              <w:bCs/>
              <w:sz w:val="18"/>
              <w:szCs w:val="18"/>
              <w:lang w:val="pl-PL"/>
            </w:rPr>
            <w:t>T</w:t>
          </w:r>
          <w:r>
            <w:rPr>
              <w:rFonts w:ascii="Source Sans Pro" w:hAnsi="Source Sans Pro" w:cs="Source Sans Pro"/>
              <w:b/>
              <w:bCs/>
              <w:sz w:val="18"/>
              <w:szCs w:val="18"/>
              <w:lang w:val="pl-PL"/>
            </w:rPr>
            <w:t>.:</w:t>
          </w:r>
          <w:r>
            <w:rPr>
              <w:rFonts w:ascii="Source Sans Pro" w:hAnsi="Source Sans Pro" w:cs="Source Sans Pro"/>
              <w:sz w:val="18"/>
              <w:szCs w:val="18"/>
              <w:lang w:val="pl-PL"/>
            </w:rPr>
            <w:t xml:space="preserve"> +48 12 </w:t>
          </w:r>
          <w:r w:rsidRPr="004D3659">
            <w:rPr>
              <w:rFonts w:ascii="Source Sans Pro" w:hAnsi="Source Sans Pro" w:cs="Source Sans Pro"/>
              <w:sz w:val="18"/>
              <w:szCs w:val="18"/>
              <w:lang w:val="pl-PL"/>
            </w:rPr>
            <w:t>428 69 00</w:t>
          </w:r>
        </w:p>
        <w:p w14:paraId="5CFEFB8B" w14:textId="77777777" w:rsidR="00636BBE" w:rsidRPr="004D3659" w:rsidRDefault="00636BBE" w:rsidP="00636BBE">
          <w:pPr>
            <w:pStyle w:val="BasicParagraph"/>
            <w:spacing w:line="240" w:lineRule="auto"/>
            <w:rPr>
              <w:rFonts w:ascii="Source Sans Pro" w:hAnsi="Source Sans Pro" w:cs="Source Sans Pro"/>
              <w:sz w:val="18"/>
              <w:szCs w:val="18"/>
              <w:lang w:val="pl-PL"/>
            </w:rPr>
          </w:pPr>
          <w:r>
            <w:rPr>
              <w:rFonts w:ascii="Source Sans Pro" w:hAnsi="Source Sans Pro" w:cs="Source Sans Pro"/>
              <w:sz w:val="18"/>
              <w:szCs w:val="18"/>
              <w:lang w:val="pl-PL"/>
            </w:rPr>
            <w:t>gemini@geminiholding</w:t>
          </w:r>
          <w:r w:rsidRPr="004D3659">
            <w:rPr>
              <w:rFonts w:ascii="Source Sans Pro" w:hAnsi="Source Sans Pro" w:cs="Source Sans Pro"/>
              <w:sz w:val="18"/>
              <w:szCs w:val="18"/>
              <w:lang w:val="pl-PL"/>
            </w:rPr>
            <w:t>.com.pl</w:t>
          </w:r>
        </w:p>
        <w:p w14:paraId="3D04FAC8" w14:textId="77777777" w:rsidR="00636BBE" w:rsidRPr="004D3659" w:rsidRDefault="00636BBE" w:rsidP="00636BBE">
          <w:pPr>
            <w:pStyle w:val="BasicParagraph"/>
            <w:spacing w:line="240" w:lineRule="auto"/>
            <w:rPr>
              <w:rFonts w:ascii="Source Sans Pro" w:hAnsi="Source Sans Pro" w:cs="Source Sans Pro"/>
              <w:sz w:val="18"/>
              <w:szCs w:val="18"/>
              <w:lang w:val="pl-PL"/>
            </w:rPr>
          </w:pPr>
          <w:r w:rsidRPr="004D3659">
            <w:rPr>
              <w:rFonts w:ascii="Source Sans Pro" w:hAnsi="Source Sans Pro" w:cs="Source Sans Pro"/>
              <w:sz w:val="18"/>
              <w:szCs w:val="18"/>
              <w:lang w:val="pl-PL"/>
            </w:rPr>
            <w:t>www.geminiholding.com.pl</w:t>
          </w:r>
        </w:p>
        <w:p w14:paraId="0315AB18" w14:textId="77777777" w:rsidR="00636BBE" w:rsidRPr="004D3659" w:rsidRDefault="00636BBE" w:rsidP="00636BBE">
          <w:pPr>
            <w:pStyle w:val="BasicParagraph"/>
            <w:spacing w:line="240" w:lineRule="auto"/>
            <w:rPr>
              <w:lang w:val="pl-PL"/>
            </w:rPr>
          </w:pPr>
        </w:p>
      </w:tc>
    </w:tr>
  </w:tbl>
  <w:p w14:paraId="5A39DDF8" w14:textId="76C747E7" w:rsidR="00636BBE" w:rsidRPr="004D3659" w:rsidRDefault="00636BBE" w:rsidP="00636BBE">
    <w:pPr>
      <w:pStyle w:val="Stopka"/>
    </w:pPr>
  </w:p>
  <w:p w14:paraId="75C847D4" w14:textId="77777777" w:rsidR="00636BBE" w:rsidRDefault="00636B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66C3" w14:textId="77777777" w:rsidR="008F366C" w:rsidRDefault="008F366C" w:rsidP="00F717F4">
      <w:r>
        <w:separator/>
      </w:r>
    </w:p>
  </w:footnote>
  <w:footnote w:type="continuationSeparator" w:id="0">
    <w:p w14:paraId="163DB151" w14:textId="77777777" w:rsidR="008F366C" w:rsidRDefault="008F366C" w:rsidP="00F7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4D75" w14:textId="2EC83932" w:rsidR="001425D8" w:rsidRDefault="001425D8">
    <w:pPr>
      <w:pStyle w:val="Nagwek"/>
    </w:pPr>
    <w:r>
      <w:rPr>
        <w:noProof/>
        <w:lang w:eastAsia="pl-PL"/>
      </w:rPr>
      <w:drawing>
        <wp:inline distT="0" distB="0" distL="0" distR="0" wp14:anchorId="52470390" wp14:editId="09608155">
          <wp:extent cx="2133600" cy="533400"/>
          <wp:effectExtent l="0" t="0" r="0" b="0"/>
          <wp:docPr id="3" name="Obraz 3" descr="D:\geminiholding\2021\gemini_holding_logotyp_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miniholding\2021\gemini_holding_logotyp_b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2F"/>
    <w:rsid w:val="00001643"/>
    <w:rsid w:val="00005B66"/>
    <w:rsid w:val="000064F6"/>
    <w:rsid w:val="00006AD5"/>
    <w:rsid w:val="000124E6"/>
    <w:rsid w:val="000218C7"/>
    <w:rsid w:val="00023121"/>
    <w:rsid w:val="00027128"/>
    <w:rsid w:val="000313A2"/>
    <w:rsid w:val="0003372B"/>
    <w:rsid w:val="00033FD6"/>
    <w:rsid w:val="000533BE"/>
    <w:rsid w:val="00055ECC"/>
    <w:rsid w:val="000751A7"/>
    <w:rsid w:val="00080F58"/>
    <w:rsid w:val="000818FC"/>
    <w:rsid w:val="000833EE"/>
    <w:rsid w:val="000A0F20"/>
    <w:rsid w:val="000A7536"/>
    <w:rsid w:val="000B19C5"/>
    <w:rsid w:val="000B2133"/>
    <w:rsid w:val="000B3F0E"/>
    <w:rsid w:val="000B4735"/>
    <w:rsid w:val="000B72DC"/>
    <w:rsid w:val="000D0725"/>
    <w:rsid w:val="000D1360"/>
    <w:rsid w:val="000D39C4"/>
    <w:rsid w:val="000F094C"/>
    <w:rsid w:val="0010286A"/>
    <w:rsid w:val="0010419D"/>
    <w:rsid w:val="0012730E"/>
    <w:rsid w:val="001321F6"/>
    <w:rsid w:val="0013486B"/>
    <w:rsid w:val="001425D8"/>
    <w:rsid w:val="00142CF8"/>
    <w:rsid w:val="00147912"/>
    <w:rsid w:val="00150962"/>
    <w:rsid w:val="00157ADE"/>
    <w:rsid w:val="00161DBC"/>
    <w:rsid w:val="0016234C"/>
    <w:rsid w:val="001665A0"/>
    <w:rsid w:val="00166A87"/>
    <w:rsid w:val="001712C7"/>
    <w:rsid w:val="00171C6F"/>
    <w:rsid w:val="00193587"/>
    <w:rsid w:val="001A016A"/>
    <w:rsid w:val="001A1D35"/>
    <w:rsid w:val="001A5D50"/>
    <w:rsid w:val="001A64ED"/>
    <w:rsid w:val="001A7585"/>
    <w:rsid w:val="001A79A1"/>
    <w:rsid w:val="001B0288"/>
    <w:rsid w:val="001B038E"/>
    <w:rsid w:val="001B0B32"/>
    <w:rsid w:val="001B255F"/>
    <w:rsid w:val="001B25B6"/>
    <w:rsid w:val="001C280B"/>
    <w:rsid w:val="001C60E5"/>
    <w:rsid w:val="001C6A92"/>
    <w:rsid w:val="001D0DB6"/>
    <w:rsid w:val="001D1085"/>
    <w:rsid w:val="001D12CA"/>
    <w:rsid w:val="001D2462"/>
    <w:rsid w:val="001E052B"/>
    <w:rsid w:val="001E2C24"/>
    <w:rsid w:val="001E35BE"/>
    <w:rsid w:val="001E3912"/>
    <w:rsid w:val="001E3DAF"/>
    <w:rsid w:val="001E4426"/>
    <w:rsid w:val="001E474D"/>
    <w:rsid w:val="00203032"/>
    <w:rsid w:val="0020314E"/>
    <w:rsid w:val="00204FE9"/>
    <w:rsid w:val="00206FCF"/>
    <w:rsid w:val="002074D1"/>
    <w:rsid w:val="00207B4A"/>
    <w:rsid w:val="0021296B"/>
    <w:rsid w:val="00223F32"/>
    <w:rsid w:val="00225D6C"/>
    <w:rsid w:val="0022774E"/>
    <w:rsid w:val="00231E99"/>
    <w:rsid w:val="00233836"/>
    <w:rsid w:val="00236245"/>
    <w:rsid w:val="00255E7F"/>
    <w:rsid w:val="002648DD"/>
    <w:rsid w:val="00267980"/>
    <w:rsid w:val="00277E27"/>
    <w:rsid w:val="00281254"/>
    <w:rsid w:val="002833E7"/>
    <w:rsid w:val="00284887"/>
    <w:rsid w:val="002939B3"/>
    <w:rsid w:val="00294D1C"/>
    <w:rsid w:val="002960D8"/>
    <w:rsid w:val="002A0EB1"/>
    <w:rsid w:val="002A3567"/>
    <w:rsid w:val="002A45C7"/>
    <w:rsid w:val="002A584E"/>
    <w:rsid w:val="002A6140"/>
    <w:rsid w:val="002A7EA3"/>
    <w:rsid w:val="002B13BB"/>
    <w:rsid w:val="002B1F07"/>
    <w:rsid w:val="002C6890"/>
    <w:rsid w:val="002D334E"/>
    <w:rsid w:val="002D4ACE"/>
    <w:rsid w:val="002D4E25"/>
    <w:rsid w:val="002E0058"/>
    <w:rsid w:val="002E16AF"/>
    <w:rsid w:val="002E2CA2"/>
    <w:rsid w:val="002F03F5"/>
    <w:rsid w:val="00301363"/>
    <w:rsid w:val="003022EC"/>
    <w:rsid w:val="0030429F"/>
    <w:rsid w:val="00317D00"/>
    <w:rsid w:val="00330885"/>
    <w:rsid w:val="00336F2C"/>
    <w:rsid w:val="00341AC2"/>
    <w:rsid w:val="0034241E"/>
    <w:rsid w:val="003463CE"/>
    <w:rsid w:val="00347E4D"/>
    <w:rsid w:val="00347EAA"/>
    <w:rsid w:val="003501AD"/>
    <w:rsid w:val="00350221"/>
    <w:rsid w:val="00355167"/>
    <w:rsid w:val="003635B9"/>
    <w:rsid w:val="003757F5"/>
    <w:rsid w:val="00377536"/>
    <w:rsid w:val="003844B0"/>
    <w:rsid w:val="0038484F"/>
    <w:rsid w:val="00386FD5"/>
    <w:rsid w:val="0038722C"/>
    <w:rsid w:val="0039013B"/>
    <w:rsid w:val="00394210"/>
    <w:rsid w:val="003A3270"/>
    <w:rsid w:val="003A3A18"/>
    <w:rsid w:val="003A664F"/>
    <w:rsid w:val="003A77AB"/>
    <w:rsid w:val="003B03AB"/>
    <w:rsid w:val="003B7596"/>
    <w:rsid w:val="003C146E"/>
    <w:rsid w:val="003C52A1"/>
    <w:rsid w:val="003C73BD"/>
    <w:rsid w:val="003E3169"/>
    <w:rsid w:val="003E7CA9"/>
    <w:rsid w:val="003F242B"/>
    <w:rsid w:val="003F5240"/>
    <w:rsid w:val="003F6FF5"/>
    <w:rsid w:val="004028D2"/>
    <w:rsid w:val="00402C60"/>
    <w:rsid w:val="00403164"/>
    <w:rsid w:val="00410B83"/>
    <w:rsid w:val="004116BB"/>
    <w:rsid w:val="00420551"/>
    <w:rsid w:val="00421320"/>
    <w:rsid w:val="004217C9"/>
    <w:rsid w:val="004275CC"/>
    <w:rsid w:val="0045406B"/>
    <w:rsid w:val="00455FB0"/>
    <w:rsid w:val="004577E6"/>
    <w:rsid w:val="00460A7F"/>
    <w:rsid w:val="00466205"/>
    <w:rsid w:val="00467590"/>
    <w:rsid w:val="00473E25"/>
    <w:rsid w:val="0048338F"/>
    <w:rsid w:val="004844FA"/>
    <w:rsid w:val="00484D2B"/>
    <w:rsid w:val="0048512C"/>
    <w:rsid w:val="00487091"/>
    <w:rsid w:val="00490764"/>
    <w:rsid w:val="004A795E"/>
    <w:rsid w:val="004B59DC"/>
    <w:rsid w:val="004C0575"/>
    <w:rsid w:val="004C5750"/>
    <w:rsid w:val="004D00AD"/>
    <w:rsid w:val="004D6B7A"/>
    <w:rsid w:val="004E1BD4"/>
    <w:rsid w:val="004E5E4B"/>
    <w:rsid w:val="004F7A25"/>
    <w:rsid w:val="005113B3"/>
    <w:rsid w:val="00513D1D"/>
    <w:rsid w:val="00514D31"/>
    <w:rsid w:val="00515EE5"/>
    <w:rsid w:val="00520C32"/>
    <w:rsid w:val="00523CCE"/>
    <w:rsid w:val="00530DBD"/>
    <w:rsid w:val="005360B4"/>
    <w:rsid w:val="0053750B"/>
    <w:rsid w:val="00537775"/>
    <w:rsid w:val="00541817"/>
    <w:rsid w:val="0055430F"/>
    <w:rsid w:val="00566FA0"/>
    <w:rsid w:val="00584586"/>
    <w:rsid w:val="00585B64"/>
    <w:rsid w:val="005A08D6"/>
    <w:rsid w:val="005A33E3"/>
    <w:rsid w:val="005A7765"/>
    <w:rsid w:val="005B0E1B"/>
    <w:rsid w:val="005B1ADC"/>
    <w:rsid w:val="005C2D52"/>
    <w:rsid w:val="005D35E1"/>
    <w:rsid w:val="005E1DB5"/>
    <w:rsid w:val="005F4638"/>
    <w:rsid w:val="005F5F45"/>
    <w:rsid w:val="0060043A"/>
    <w:rsid w:val="00606E89"/>
    <w:rsid w:val="00610C92"/>
    <w:rsid w:val="006124C8"/>
    <w:rsid w:val="006143AB"/>
    <w:rsid w:val="006317F8"/>
    <w:rsid w:val="00632305"/>
    <w:rsid w:val="00636BBE"/>
    <w:rsid w:val="00643D43"/>
    <w:rsid w:val="00652B07"/>
    <w:rsid w:val="00656FF7"/>
    <w:rsid w:val="00660341"/>
    <w:rsid w:val="00661826"/>
    <w:rsid w:val="00666562"/>
    <w:rsid w:val="00675768"/>
    <w:rsid w:val="0068038E"/>
    <w:rsid w:val="00680E1C"/>
    <w:rsid w:val="00690B3E"/>
    <w:rsid w:val="006A3FE0"/>
    <w:rsid w:val="006A41D5"/>
    <w:rsid w:val="006A5011"/>
    <w:rsid w:val="006B629D"/>
    <w:rsid w:val="006D32F2"/>
    <w:rsid w:val="006D4E13"/>
    <w:rsid w:val="006D6567"/>
    <w:rsid w:val="006F549B"/>
    <w:rsid w:val="006F5DDB"/>
    <w:rsid w:val="00701DEB"/>
    <w:rsid w:val="007046B1"/>
    <w:rsid w:val="00712E7D"/>
    <w:rsid w:val="00720F69"/>
    <w:rsid w:val="00723083"/>
    <w:rsid w:val="00734E6E"/>
    <w:rsid w:val="00740182"/>
    <w:rsid w:val="007414B8"/>
    <w:rsid w:val="00744628"/>
    <w:rsid w:val="007463EA"/>
    <w:rsid w:val="007536BF"/>
    <w:rsid w:val="0075422B"/>
    <w:rsid w:val="007563DC"/>
    <w:rsid w:val="00764042"/>
    <w:rsid w:val="00766FE4"/>
    <w:rsid w:val="00773831"/>
    <w:rsid w:val="0077529D"/>
    <w:rsid w:val="007826FF"/>
    <w:rsid w:val="00783263"/>
    <w:rsid w:val="00783F62"/>
    <w:rsid w:val="00785748"/>
    <w:rsid w:val="00795658"/>
    <w:rsid w:val="007A00E7"/>
    <w:rsid w:val="007A2E1E"/>
    <w:rsid w:val="007A2F17"/>
    <w:rsid w:val="007A6546"/>
    <w:rsid w:val="007B27F1"/>
    <w:rsid w:val="007B37FF"/>
    <w:rsid w:val="007B3907"/>
    <w:rsid w:val="007B55E0"/>
    <w:rsid w:val="007B61E4"/>
    <w:rsid w:val="007C1DAA"/>
    <w:rsid w:val="007C54FB"/>
    <w:rsid w:val="007D0049"/>
    <w:rsid w:val="007D5EC8"/>
    <w:rsid w:val="007F08E7"/>
    <w:rsid w:val="007F2F2E"/>
    <w:rsid w:val="007F4D95"/>
    <w:rsid w:val="0080150C"/>
    <w:rsid w:val="00802A5E"/>
    <w:rsid w:val="00807712"/>
    <w:rsid w:val="008136A0"/>
    <w:rsid w:val="00822655"/>
    <w:rsid w:val="00823FA6"/>
    <w:rsid w:val="00830731"/>
    <w:rsid w:val="00831F7A"/>
    <w:rsid w:val="00835F56"/>
    <w:rsid w:val="00841586"/>
    <w:rsid w:val="00845296"/>
    <w:rsid w:val="00846AA1"/>
    <w:rsid w:val="00850A0A"/>
    <w:rsid w:val="008561B9"/>
    <w:rsid w:val="008605E6"/>
    <w:rsid w:val="00864527"/>
    <w:rsid w:val="0086599A"/>
    <w:rsid w:val="008759BC"/>
    <w:rsid w:val="00884330"/>
    <w:rsid w:val="008A0EE7"/>
    <w:rsid w:val="008A15E3"/>
    <w:rsid w:val="008B1519"/>
    <w:rsid w:val="008B24DC"/>
    <w:rsid w:val="008C355D"/>
    <w:rsid w:val="008C74E2"/>
    <w:rsid w:val="008D3172"/>
    <w:rsid w:val="008D68C7"/>
    <w:rsid w:val="008E127C"/>
    <w:rsid w:val="008E130F"/>
    <w:rsid w:val="008E3B15"/>
    <w:rsid w:val="008E5506"/>
    <w:rsid w:val="008F366C"/>
    <w:rsid w:val="00904A47"/>
    <w:rsid w:val="0092033E"/>
    <w:rsid w:val="00926022"/>
    <w:rsid w:val="0094089A"/>
    <w:rsid w:val="00941F47"/>
    <w:rsid w:val="00946D19"/>
    <w:rsid w:val="00950966"/>
    <w:rsid w:val="00950CAF"/>
    <w:rsid w:val="00951A88"/>
    <w:rsid w:val="00952507"/>
    <w:rsid w:val="00954767"/>
    <w:rsid w:val="00955C13"/>
    <w:rsid w:val="00956243"/>
    <w:rsid w:val="00956A33"/>
    <w:rsid w:val="0095796D"/>
    <w:rsid w:val="0097005C"/>
    <w:rsid w:val="009713ED"/>
    <w:rsid w:val="009779DA"/>
    <w:rsid w:val="0098057B"/>
    <w:rsid w:val="00992E8C"/>
    <w:rsid w:val="009A0378"/>
    <w:rsid w:val="009A13AE"/>
    <w:rsid w:val="009A28EB"/>
    <w:rsid w:val="009A29AA"/>
    <w:rsid w:val="009A7DED"/>
    <w:rsid w:val="009B18A2"/>
    <w:rsid w:val="009B3EE7"/>
    <w:rsid w:val="009B79B6"/>
    <w:rsid w:val="009C47DB"/>
    <w:rsid w:val="009D1BFE"/>
    <w:rsid w:val="009D618A"/>
    <w:rsid w:val="009D7A14"/>
    <w:rsid w:val="009D7D0F"/>
    <w:rsid w:val="009E4D10"/>
    <w:rsid w:val="009E701A"/>
    <w:rsid w:val="009F0E0F"/>
    <w:rsid w:val="009F5781"/>
    <w:rsid w:val="009F64D4"/>
    <w:rsid w:val="00A102C1"/>
    <w:rsid w:val="00A12705"/>
    <w:rsid w:val="00A12ADD"/>
    <w:rsid w:val="00A14CE6"/>
    <w:rsid w:val="00A2490F"/>
    <w:rsid w:val="00A261FE"/>
    <w:rsid w:val="00A30564"/>
    <w:rsid w:val="00A3285A"/>
    <w:rsid w:val="00A33C46"/>
    <w:rsid w:val="00A35DE2"/>
    <w:rsid w:val="00A413BA"/>
    <w:rsid w:val="00A51E63"/>
    <w:rsid w:val="00A54E02"/>
    <w:rsid w:val="00A62D64"/>
    <w:rsid w:val="00A63046"/>
    <w:rsid w:val="00A64988"/>
    <w:rsid w:val="00A6554B"/>
    <w:rsid w:val="00A67D96"/>
    <w:rsid w:val="00A766C3"/>
    <w:rsid w:val="00A82FEB"/>
    <w:rsid w:val="00A860D6"/>
    <w:rsid w:val="00A94307"/>
    <w:rsid w:val="00A96927"/>
    <w:rsid w:val="00A9780D"/>
    <w:rsid w:val="00AA1520"/>
    <w:rsid w:val="00AA1E78"/>
    <w:rsid w:val="00AA2C4B"/>
    <w:rsid w:val="00AA424F"/>
    <w:rsid w:val="00AB08FB"/>
    <w:rsid w:val="00AB5718"/>
    <w:rsid w:val="00AC2CDE"/>
    <w:rsid w:val="00AC599F"/>
    <w:rsid w:val="00AD3C28"/>
    <w:rsid w:val="00AE1F07"/>
    <w:rsid w:val="00AE3D61"/>
    <w:rsid w:val="00B00760"/>
    <w:rsid w:val="00B012F0"/>
    <w:rsid w:val="00B03E63"/>
    <w:rsid w:val="00B11CBE"/>
    <w:rsid w:val="00B149A4"/>
    <w:rsid w:val="00B17F0A"/>
    <w:rsid w:val="00B2119D"/>
    <w:rsid w:val="00B23B9D"/>
    <w:rsid w:val="00B26205"/>
    <w:rsid w:val="00B271F9"/>
    <w:rsid w:val="00B32CBC"/>
    <w:rsid w:val="00B344B8"/>
    <w:rsid w:val="00B34D0D"/>
    <w:rsid w:val="00B35E1B"/>
    <w:rsid w:val="00B406F7"/>
    <w:rsid w:val="00B41955"/>
    <w:rsid w:val="00B547AF"/>
    <w:rsid w:val="00B54EFE"/>
    <w:rsid w:val="00B627BB"/>
    <w:rsid w:val="00B85301"/>
    <w:rsid w:val="00B875C0"/>
    <w:rsid w:val="00BB03AE"/>
    <w:rsid w:val="00BB1FB3"/>
    <w:rsid w:val="00BB5679"/>
    <w:rsid w:val="00BC1615"/>
    <w:rsid w:val="00BC7145"/>
    <w:rsid w:val="00BC746C"/>
    <w:rsid w:val="00BC7ABE"/>
    <w:rsid w:val="00BC7C44"/>
    <w:rsid w:val="00BD3000"/>
    <w:rsid w:val="00BD3ECC"/>
    <w:rsid w:val="00BD755E"/>
    <w:rsid w:val="00BE1D60"/>
    <w:rsid w:val="00BE5EA2"/>
    <w:rsid w:val="00BE79D7"/>
    <w:rsid w:val="00BF57D0"/>
    <w:rsid w:val="00BF68AB"/>
    <w:rsid w:val="00C00DCF"/>
    <w:rsid w:val="00C03841"/>
    <w:rsid w:val="00C11F4D"/>
    <w:rsid w:val="00C13895"/>
    <w:rsid w:val="00C13FEB"/>
    <w:rsid w:val="00C17113"/>
    <w:rsid w:val="00C203ED"/>
    <w:rsid w:val="00C20D82"/>
    <w:rsid w:val="00C3525A"/>
    <w:rsid w:val="00C367E3"/>
    <w:rsid w:val="00C446B7"/>
    <w:rsid w:val="00C50A55"/>
    <w:rsid w:val="00C529CB"/>
    <w:rsid w:val="00C52C7B"/>
    <w:rsid w:val="00C57173"/>
    <w:rsid w:val="00C574FD"/>
    <w:rsid w:val="00C57938"/>
    <w:rsid w:val="00C655CD"/>
    <w:rsid w:val="00C65D53"/>
    <w:rsid w:val="00C67C45"/>
    <w:rsid w:val="00C77436"/>
    <w:rsid w:val="00C80119"/>
    <w:rsid w:val="00C814BA"/>
    <w:rsid w:val="00C90A72"/>
    <w:rsid w:val="00C91026"/>
    <w:rsid w:val="00CB01BC"/>
    <w:rsid w:val="00CB129B"/>
    <w:rsid w:val="00CB4A54"/>
    <w:rsid w:val="00CB5848"/>
    <w:rsid w:val="00CB62AA"/>
    <w:rsid w:val="00CC5EF8"/>
    <w:rsid w:val="00CD2C23"/>
    <w:rsid w:val="00CD3393"/>
    <w:rsid w:val="00CD4346"/>
    <w:rsid w:val="00CD5617"/>
    <w:rsid w:val="00CD792F"/>
    <w:rsid w:val="00CD7BB8"/>
    <w:rsid w:val="00CE19F5"/>
    <w:rsid w:val="00CE5C52"/>
    <w:rsid w:val="00CE7AF6"/>
    <w:rsid w:val="00CF2D10"/>
    <w:rsid w:val="00CF3AA8"/>
    <w:rsid w:val="00D0479B"/>
    <w:rsid w:val="00D258A1"/>
    <w:rsid w:val="00D31A52"/>
    <w:rsid w:val="00D31D13"/>
    <w:rsid w:val="00D33585"/>
    <w:rsid w:val="00D4171A"/>
    <w:rsid w:val="00D6138E"/>
    <w:rsid w:val="00D624F2"/>
    <w:rsid w:val="00D6370B"/>
    <w:rsid w:val="00D63965"/>
    <w:rsid w:val="00D64F68"/>
    <w:rsid w:val="00D77832"/>
    <w:rsid w:val="00D822E6"/>
    <w:rsid w:val="00D82DAB"/>
    <w:rsid w:val="00D84117"/>
    <w:rsid w:val="00D85871"/>
    <w:rsid w:val="00D910E7"/>
    <w:rsid w:val="00DA1DE2"/>
    <w:rsid w:val="00DA4C0D"/>
    <w:rsid w:val="00DB0B97"/>
    <w:rsid w:val="00DD7254"/>
    <w:rsid w:val="00DE0809"/>
    <w:rsid w:val="00DE094C"/>
    <w:rsid w:val="00DE79E1"/>
    <w:rsid w:val="00DF284B"/>
    <w:rsid w:val="00DF3838"/>
    <w:rsid w:val="00DF55F5"/>
    <w:rsid w:val="00DF5F33"/>
    <w:rsid w:val="00DF7F1F"/>
    <w:rsid w:val="00E002E1"/>
    <w:rsid w:val="00E0774B"/>
    <w:rsid w:val="00E16786"/>
    <w:rsid w:val="00E178DB"/>
    <w:rsid w:val="00E265B6"/>
    <w:rsid w:val="00E325E5"/>
    <w:rsid w:val="00E403DD"/>
    <w:rsid w:val="00E43AE6"/>
    <w:rsid w:val="00E517AF"/>
    <w:rsid w:val="00E51E6C"/>
    <w:rsid w:val="00E53E43"/>
    <w:rsid w:val="00E5757C"/>
    <w:rsid w:val="00E63EA6"/>
    <w:rsid w:val="00E655D8"/>
    <w:rsid w:val="00E65F46"/>
    <w:rsid w:val="00E72A24"/>
    <w:rsid w:val="00E747D5"/>
    <w:rsid w:val="00E776C7"/>
    <w:rsid w:val="00E77C54"/>
    <w:rsid w:val="00E91E67"/>
    <w:rsid w:val="00E92C2D"/>
    <w:rsid w:val="00E93B15"/>
    <w:rsid w:val="00E93EEF"/>
    <w:rsid w:val="00E961DE"/>
    <w:rsid w:val="00EA55C3"/>
    <w:rsid w:val="00EA6B00"/>
    <w:rsid w:val="00EB0BC2"/>
    <w:rsid w:val="00EB1E90"/>
    <w:rsid w:val="00EB2CC4"/>
    <w:rsid w:val="00EB3498"/>
    <w:rsid w:val="00EB6C4B"/>
    <w:rsid w:val="00EB6C56"/>
    <w:rsid w:val="00EB760E"/>
    <w:rsid w:val="00ED028E"/>
    <w:rsid w:val="00ED116C"/>
    <w:rsid w:val="00ED34B3"/>
    <w:rsid w:val="00ED396A"/>
    <w:rsid w:val="00EE4F27"/>
    <w:rsid w:val="00EF1D8D"/>
    <w:rsid w:val="00EF227D"/>
    <w:rsid w:val="00F01417"/>
    <w:rsid w:val="00F05101"/>
    <w:rsid w:val="00F063C5"/>
    <w:rsid w:val="00F24A2F"/>
    <w:rsid w:val="00F2701C"/>
    <w:rsid w:val="00F27C3D"/>
    <w:rsid w:val="00F34AC0"/>
    <w:rsid w:val="00F352D3"/>
    <w:rsid w:val="00F4267B"/>
    <w:rsid w:val="00F42C34"/>
    <w:rsid w:val="00F53E97"/>
    <w:rsid w:val="00F554FD"/>
    <w:rsid w:val="00F60918"/>
    <w:rsid w:val="00F6282B"/>
    <w:rsid w:val="00F63F12"/>
    <w:rsid w:val="00F6492C"/>
    <w:rsid w:val="00F66082"/>
    <w:rsid w:val="00F6656F"/>
    <w:rsid w:val="00F717F4"/>
    <w:rsid w:val="00F71A4E"/>
    <w:rsid w:val="00F71F98"/>
    <w:rsid w:val="00F75402"/>
    <w:rsid w:val="00F83211"/>
    <w:rsid w:val="00F91DA8"/>
    <w:rsid w:val="00F96B51"/>
    <w:rsid w:val="00FA1553"/>
    <w:rsid w:val="00FA7EDA"/>
    <w:rsid w:val="00FB52C0"/>
    <w:rsid w:val="00FD2B3C"/>
    <w:rsid w:val="00FD3D96"/>
    <w:rsid w:val="00FE61BE"/>
    <w:rsid w:val="00FF1018"/>
    <w:rsid w:val="00FF178E"/>
    <w:rsid w:val="00FF23CF"/>
    <w:rsid w:val="00FF3CD8"/>
    <w:rsid w:val="00FF3D8E"/>
    <w:rsid w:val="00FF50CB"/>
    <w:rsid w:val="00FF7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B3518"/>
  <w15:chartTrackingRefBased/>
  <w15:docId w15:val="{3C8F4467-3485-4F14-905D-5BED6FA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0E7"/>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B1E90"/>
    <w:rPr>
      <w:sz w:val="20"/>
      <w:szCs w:val="20"/>
    </w:rPr>
  </w:style>
  <w:style w:type="character" w:customStyle="1" w:styleId="TekstprzypisudolnegoZnak">
    <w:name w:val="Tekst przypisu dolnego Znak"/>
    <w:basedOn w:val="Domylnaczcionkaakapitu"/>
    <w:link w:val="Tekstprzypisudolnego"/>
    <w:uiPriority w:val="99"/>
    <w:semiHidden/>
    <w:rsid w:val="00EB1E90"/>
    <w:rPr>
      <w:sz w:val="20"/>
      <w:szCs w:val="20"/>
    </w:rPr>
  </w:style>
  <w:style w:type="character" w:styleId="Odwoanieprzypisudolnego">
    <w:name w:val="footnote reference"/>
    <w:basedOn w:val="Domylnaczcionkaakapitu"/>
    <w:uiPriority w:val="99"/>
    <w:semiHidden/>
    <w:unhideWhenUsed/>
    <w:rsid w:val="00EB1E90"/>
    <w:rPr>
      <w:vertAlign w:val="superscript"/>
    </w:rPr>
  </w:style>
  <w:style w:type="character" w:styleId="Odwoaniedokomentarza">
    <w:name w:val="annotation reference"/>
    <w:basedOn w:val="Domylnaczcionkaakapitu"/>
    <w:uiPriority w:val="99"/>
    <w:semiHidden/>
    <w:unhideWhenUsed/>
    <w:rsid w:val="00B627BB"/>
    <w:rPr>
      <w:sz w:val="16"/>
      <w:szCs w:val="16"/>
    </w:rPr>
  </w:style>
  <w:style w:type="paragraph" w:styleId="Tekstkomentarza">
    <w:name w:val="annotation text"/>
    <w:basedOn w:val="Normalny"/>
    <w:link w:val="TekstkomentarzaZnak"/>
    <w:uiPriority w:val="99"/>
    <w:unhideWhenUsed/>
    <w:rsid w:val="00B627BB"/>
    <w:rPr>
      <w:sz w:val="20"/>
      <w:szCs w:val="20"/>
    </w:rPr>
  </w:style>
  <w:style w:type="character" w:customStyle="1" w:styleId="TekstkomentarzaZnak">
    <w:name w:val="Tekst komentarza Znak"/>
    <w:basedOn w:val="Domylnaczcionkaakapitu"/>
    <w:link w:val="Tekstkomentarza"/>
    <w:uiPriority w:val="99"/>
    <w:rsid w:val="00B627BB"/>
    <w:rPr>
      <w:sz w:val="20"/>
      <w:szCs w:val="20"/>
    </w:rPr>
  </w:style>
  <w:style w:type="paragraph" w:styleId="Tematkomentarza">
    <w:name w:val="annotation subject"/>
    <w:basedOn w:val="Tekstkomentarza"/>
    <w:next w:val="Tekstkomentarza"/>
    <w:link w:val="TematkomentarzaZnak"/>
    <w:uiPriority w:val="99"/>
    <w:semiHidden/>
    <w:unhideWhenUsed/>
    <w:rsid w:val="00B627BB"/>
    <w:rPr>
      <w:b/>
      <w:bCs/>
    </w:rPr>
  </w:style>
  <w:style w:type="character" w:customStyle="1" w:styleId="TematkomentarzaZnak">
    <w:name w:val="Temat komentarza Znak"/>
    <w:basedOn w:val="TekstkomentarzaZnak"/>
    <w:link w:val="Tematkomentarza"/>
    <w:uiPriority w:val="99"/>
    <w:semiHidden/>
    <w:rsid w:val="00B627BB"/>
    <w:rPr>
      <w:b/>
      <w:bCs/>
      <w:sz w:val="20"/>
      <w:szCs w:val="20"/>
    </w:rPr>
  </w:style>
  <w:style w:type="paragraph" w:styleId="Nagwek">
    <w:name w:val="header"/>
    <w:basedOn w:val="Normalny"/>
    <w:link w:val="NagwekZnak"/>
    <w:uiPriority w:val="99"/>
    <w:unhideWhenUsed/>
    <w:rsid w:val="001425D8"/>
    <w:pPr>
      <w:tabs>
        <w:tab w:val="center" w:pos="4536"/>
        <w:tab w:val="right" w:pos="9072"/>
      </w:tabs>
    </w:pPr>
    <w:rPr>
      <w:sz w:val="22"/>
      <w:szCs w:val="22"/>
    </w:rPr>
  </w:style>
  <w:style w:type="character" w:customStyle="1" w:styleId="NagwekZnak">
    <w:name w:val="Nagłówek Znak"/>
    <w:basedOn w:val="Domylnaczcionkaakapitu"/>
    <w:link w:val="Nagwek"/>
    <w:uiPriority w:val="99"/>
    <w:rsid w:val="001425D8"/>
  </w:style>
  <w:style w:type="paragraph" w:styleId="Stopka">
    <w:name w:val="footer"/>
    <w:basedOn w:val="Normalny"/>
    <w:link w:val="StopkaZnak"/>
    <w:uiPriority w:val="99"/>
    <w:unhideWhenUsed/>
    <w:rsid w:val="001425D8"/>
    <w:pPr>
      <w:tabs>
        <w:tab w:val="center" w:pos="4536"/>
        <w:tab w:val="right" w:pos="9072"/>
      </w:tabs>
    </w:pPr>
    <w:rPr>
      <w:sz w:val="22"/>
      <w:szCs w:val="22"/>
    </w:rPr>
  </w:style>
  <w:style w:type="character" w:customStyle="1" w:styleId="StopkaZnak">
    <w:name w:val="Stopka Znak"/>
    <w:basedOn w:val="Domylnaczcionkaakapitu"/>
    <w:link w:val="Stopka"/>
    <w:uiPriority w:val="99"/>
    <w:rsid w:val="001425D8"/>
  </w:style>
  <w:style w:type="paragraph" w:customStyle="1" w:styleId="BasicParagraph">
    <w:name w:val="[Basic Paragraph]"/>
    <w:basedOn w:val="Normalny"/>
    <w:uiPriority w:val="99"/>
    <w:rsid w:val="00636BBE"/>
    <w:pPr>
      <w:autoSpaceDE w:val="0"/>
      <w:autoSpaceDN w:val="0"/>
      <w:adjustRightInd w:val="0"/>
      <w:spacing w:line="288" w:lineRule="auto"/>
      <w:textAlignment w:val="center"/>
    </w:pPr>
    <w:rPr>
      <w:rFonts w:ascii="Times New Roman" w:hAnsi="Times New Roman" w:cs="Times New Roman"/>
      <w:color w:val="000000"/>
      <w:lang w:val="en-GB"/>
    </w:rPr>
  </w:style>
  <w:style w:type="table" w:styleId="Tabela-Siatka">
    <w:name w:val="Table Grid"/>
    <w:basedOn w:val="Standardowy"/>
    <w:uiPriority w:val="59"/>
    <w:rsid w:val="00636B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F0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0675">
      <w:bodyDiv w:val="1"/>
      <w:marLeft w:val="0"/>
      <w:marRight w:val="0"/>
      <w:marTop w:val="0"/>
      <w:marBottom w:val="0"/>
      <w:divBdr>
        <w:top w:val="none" w:sz="0" w:space="0" w:color="auto"/>
        <w:left w:val="none" w:sz="0" w:space="0" w:color="auto"/>
        <w:bottom w:val="none" w:sz="0" w:space="0" w:color="auto"/>
        <w:right w:val="none" w:sz="0" w:space="0" w:color="auto"/>
      </w:divBdr>
    </w:div>
    <w:div w:id="837499285">
      <w:bodyDiv w:val="1"/>
      <w:marLeft w:val="0"/>
      <w:marRight w:val="0"/>
      <w:marTop w:val="0"/>
      <w:marBottom w:val="0"/>
      <w:divBdr>
        <w:top w:val="none" w:sz="0" w:space="0" w:color="auto"/>
        <w:left w:val="none" w:sz="0" w:space="0" w:color="auto"/>
        <w:bottom w:val="none" w:sz="0" w:space="0" w:color="auto"/>
        <w:right w:val="none" w:sz="0" w:space="0" w:color="auto"/>
      </w:divBdr>
    </w:div>
    <w:div w:id="913662249">
      <w:bodyDiv w:val="1"/>
      <w:marLeft w:val="0"/>
      <w:marRight w:val="0"/>
      <w:marTop w:val="0"/>
      <w:marBottom w:val="0"/>
      <w:divBdr>
        <w:top w:val="none" w:sz="0" w:space="0" w:color="auto"/>
        <w:left w:val="none" w:sz="0" w:space="0" w:color="auto"/>
        <w:bottom w:val="none" w:sz="0" w:space="0" w:color="auto"/>
        <w:right w:val="none" w:sz="0" w:space="0" w:color="auto"/>
      </w:divBdr>
    </w:div>
    <w:div w:id="978614207">
      <w:bodyDiv w:val="1"/>
      <w:marLeft w:val="0"/>
      <w:marRight w:val="0"/>
      <w:marTop w:val="0"/>
      <w:marBottom w:val="0"/>
      <w:divBdr>
        <w:top w:val="none" w:sz="0" w:space="0" w:color="auto"/>
        <w:left w:val="none" w:sz="0" w:space="0" w:color="auto"/>
        <w:bottom w:val="none" w:sz="0" w:space="0" w:color="auto"/>
        <w:right w:val="none" w:sz="0" w:space="0" w:color="auto"/>
      </w:divBdr>
    </w:div>
    <w:div w:id="101503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EE74-BA6B-4824-88B8-CF53E950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Walasek</dc:creator>
  <cp:keywords/>
  <dc:description/>
  <cp:lastModifiedBy>Karolina Dylewska</cp:lastModifiedBy>
  <cp:revision>2</cp:revision>
  <dcterms:created xsi:type="dcterms:W3CDTF">2023-12-18T13:29:00Z</dcterms:created>
  <dcterms:modified xsi:type="dcterms:W3CDTF">2023-12-18T13:29:00Z</dcterms:modified>
</cp:coreProperties>
</file>