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9A3B" w14:textId="77777777" w:rsidR="00865DD7" w:rsidRPr="007A7931" w:rsidRDefault="00865DD7" w:rsidP="00865DD7">
      <w:pPr>
        <w:spacing w:after="120" w:line="23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413BB" w14:textId="37A4902D" w:rsidR="007A7931" w:rsidRPr="000D5FC2" w:rsidRDefault="00865DD7" w:rsidP="00865DD7">
      <w:pPr>
        <w:spacing w:after="120" w:line="23" w:lineRule="atLeast"/>
        <w:jc w:val="right"/>
        <w:rPr>
          <w:rFonts w:ascii="Arial" w:hAnsi="Arial" w:cs="Arial"/>
          <w:b/>
          <w:bCs/>
          <w:sz w:val="24"/>
          <w:szCs w:val="24"/>
        </w:rPr>
      </w:pPr>
      <w:r w:rsidRPr="000D5FC2">
        <w:rPr>
          <w:rFonts w:ascii="Arial" w:hAnsi="Arial" w:cs="Arial"/>
          <w:b/>
          <w:bCs/>
          <w:sz w:val="24"/>
          <w:szCs w:val="24"/>
        </w:rPr>
        <w:t xml:space="preserve">Warszawa, </w:t>
      </w:r>
      <w:r w:rsidR="000D5FC2" w:rsidRPr="000D5FC2">
        <w:rPr>
          <w:rFonts w:ascii="Arial" w:hAnsi="Arial" w:cs="Arial"/>
          <w:b/>
          <w:bCs/>
          <w:sz w:val="24"/>
          <w:szCs w:val="24"/>
        </w:rPr>
        <w:t>2</w:t>
      </w:r>
      <w:r w:rsidR="00EC5945">
        <w:rPr>
          <w:rFonts w:ascii="Arial" w:hAnsi="Arial" w:cs="Arial"/>
          <w:b/>
          <w:bCs/>
          <w:sz w:val="24"/>
          <w:szCs w:val="24"/>
        </w:rPr>
        <w:t xml:space="preserve"> lipca</w:t>
      </w:r>
      <w:r w:rsidR="000D5FC2" w:rsidRPr="000D5F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FC2">
        <w:rPr>
          <w:rFonts w:ascii="Arial" w:hAnsi="Arial" w:cs="Arial"/>
          <w:b/>
          <w:bCs/>
          <w:sz w:val="24"/>
          <w:szCs w:val="24"/>
        </w:rPr>
        <w:t>202</w:t>
      </w:r>
      <w:r w:rsidR="00980C44" w:rsidRPr="000D5FC2">
        <w:rPr>
          <w:rFonts w:ascii="Arial" w:hAnsi="Arial" w:cs="Arial"/>
          <w:b/>
          <w:bCs/>
          <w:sz w:val="24"/>
          <w:szCs w:val="24"/>
        </w:rPr>
        <w:t>4</w:t>
      </w:r>
    </w:p>
    <w:p w14:paraId="01D1314A" w14:textId="77777777" w:rsidR="00AA3935" w:rsidRPr="000D5FC2" w:rsidRDefault="00AA3935" w:rsidP="0008240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9F1EC1" w14:textId="0B29B820" w:rsidR="005169EA" w:rsidRPr="005169EA" w:rsidRDefault="0008240E" w:rsidP="005169E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5FC2">
        <w:rPr>
          <w:rFonts w:ascii="Arial" w:hAnsi="Arial" w:cs="Arial"/>
          <w:b/>
          <w:bCs/>
          <w:sz w:val="28"/>
          <w:szCs w:val="28"/>
        </w:rPr>
        <w:t>Krok milowy w budow</w:t>
      </w:r>
      <w:r w:rsidR="00E75953" w:rsidRPr="000D5FC2">
        <w:rPr>
          <w:rFonts w:ascii="Arial" w:hAnsi="Arial" w:cs="Arial"/>
          <w:b/>
          <w:bCs/>
          <w:sz w:val="28"/>
          <w:szCs w:val="28"/>
        </w:rPr>
        <w:t>ie</w:t>
      </w:r>
      <w:r w:rsidRPr="000D5FC2">
        <w:rPr>
          <w:rFonts w:ascii="Arial" w:hAnsi="Arial" w:cs="Arial"/>
          <w:b/>
          <w:bCs/>
          <w:sz w:val="28"/>
          <w:szCs w:val="28"/>
        </w:rPr>
        <w:t xml:space="preserve"> biogazowni E.ON Polska</w:t>
      </w:r>
    </w:p>
    <w:p w14:paraId="048A7962" w14:textId="6B568E72" w:rsidR="002E517D" w:rsidRPr="005169EA" w:rsidRDefault="002E517D" w:rsidP="002E517D">
      <w:pPr>
        <w:spacing w:line="240" w:lineRule="auto"/>
        <w:jc w:val="both"/>
        <w:rPr>
          <w:rFonts w:ascii="Arial" w:hAnsi="Arial" w:cs="Arial"/>
          <w:b/>
          <w:bCs/>
        </w:rPr>
      </w:pPr>
      <w:r w:rsidRPr="005169EA">
        <w:rPr>
          <w:rFonts w:ascii="Arial" w:hAnsi="Arial" w:cs="Arial"/>
          <w:b/>
          <w:bCs/>
        </w:rPr>
        <w:t>Trwa budowa pierwszej biogazowni Grupy E.ON w Polsce, która zlokalizowana jest nieopodal Pułtuska. W czerwcu zamontowany został agregat kogeneracyjny oraz trafostacja, która pozwoli na produkcję około 8 GWh zielonej energii rocznie. Zakończenie inwestycji oraz otwarcie obiektu planowane jest na koniec 2024 roku.</w:t>
      </w:r>
    </w:p>
    <w:p w14:paraId="4F5F4F76" w14:textId="6492C577" w:rsidR="002E517D" w:rsidRPr="005169EA" w:rsidRDefault="002E517D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Budowa pierwszej biogazowni rolniczej Grupy E.ON w Polsce </w:t>
      </w:r>
      <w:r w:rsidR="007A7931" w:rsidRPr="005169EA">
        <w:rPr>
          <w:rFonts w:ascii="Arial" w:hAnsi="Arial" w:cs="Arial"/>
        </w:rPr>
        <w:t xml:space="preserve">jest </w:t>
      </w:r>
      <w:r w:rsidRPr="005169EA">
        <w:rPr>
          <w:rFonts w:ascii="Arial" w:hAnsi="Arial" w:cs="Arial"/>
        </w:rPr>
        <w:t>realizowana we współpracy z firmą Biowatt. Prace prowadzone są od listopada 2023 roku, a wraz z początkiem czerwca osiągnięto znaczący krok milowy. Na plac budowy dotarł i został zamontowany agregat kogeneracyjny</w:t>
      </w:r>
      <w:r w:rsidR="00AA3935" w:rsidRPr="005169EA">
        <w:rPr>
          <w:rFonts w:ascii="Arial" w:hAnsi="Arial" w:cs="Arial"/>
        </w:rPr>
        <w:t>, a także</w:t>
      </w:r>
      <w:r w:rsidRPr="005169EA">
        <w:rPr>
          <w:rFonts w:ascii="Arial" w:hAnsi="Arial" w:cs="Arial"/>
        </w:rPr>
        <w:t xml:space="preserve"> tzw. </w:t>
      </w:r>
      <w:r w:rsidR="007A7931" w:rsidRPr="005169EA">
        <w:rPr>
          <w:rFonts w:ascii="Arial" w:hAnsi="Arial" w:cs="Arial"/>
        </w:rPr>
        <w:t>t</w:t>
      </w:r>
      <w:r w:rsidRPr="005169EA">
        <w:rPr>
          <w:rFonts w:ascii="Arial" w:hAnsi="Arial" w:cs="Arial"/>
        </w:rPr>
        <w:t>rafostacja</w:t>
      </w:r>
      <w:r w:rsidR="007A7931" w:rsidRPr="005169EA">
        <w:rPr>
          <w:rFonts w:ascii="Arial" w:hAnsi="Arial" w:cs="Arial"/>
        </w:rPr>
        <w:t>,</w:t>
      </w:r>
      <w:r w:rsidRPr="005169EA">
        <w:rPr>
          <w:rFonts w:ascii="Arial" w:hAnsi="Arial" w:cs="Arial"/>
        </w:rPr>
        <w:t xml:space="preserve"> czyli serce produkujące energię elektryczną w</w:t>
      </w:r>
      <w:r w:rsidR="000D5FC2">
        <w:rPr>
          <w:rFonts w:ascii="Arial" w:hAnsi="Arial" w:cs="Arial"/>
        </w:rPr>
        <w:t> </w:t>
      </w:r>
      <w:r w:rsidRPr="005169EA">
        <w:rPr>
          <w:rFonts w:ascii="Arial" w:hAnsi="Arial" w:cs="Arial"/>
        </w:rPr>
        <w:t xml:space="preserve">biogazowni. </w:t>
      </w:r>
    </w:p>
    <w:p w14:paraId="167837D0" w14:textId="77777777" w:rsidR="002E517D" w:rsidRPr="005169EA" w:rsidRDefault="002E517D" w:rsidP="002E517D">
      <w:pPr>
        <w:spacing w:line="240" w:lineRule="auto"/>
        <w:jc w:val="both"/>
        <w:rPr>
          <w:rFonts w:ascii="Arial" w:hAnsi="Arial" w:cs="Arial"/>
          <w:b/>
          <w:bCs/>
        </w:rPr>
      </w:pPr>
      <w:r w:rsidRPr="005169EA">
        <w:rPr>
          <w:rFonts w:ascii="Arial" w:hAnsi="Arial" w:cs="Arial"/>
          <w:b/>
          <w:bCs/>
        </w:rPr>
        <w:t>Potencjał nowej biogazowni</w:t>
      </w:r>
    </w:p>
    <w:p w14:paraId="1D01E727" w14:textId="1BA95044" w:rsidR="002E517D" w:rsidRPr="005169EA" w:rsidRDefault="002E517D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>Zgodnie z przyjętymi założeniami obiekt o mocy zainstalowanej 1 MWe w wysokosprawnej kogeneracji będzie pracować w trybie ciągłym</w:t>
      </w:r>
      <w:r w:rsidR="007A7931" w:rsidRPr="005169EA">
        <w:rPr>
          <w:rFonts w:ascii="Arial" w:hAnsi="Arial" w:cs="Arial"/>
        </w:rPr>
        <w:t>,</w:t>
      </w:r>
      <w:r w:rsidRPr="005169EA">
        <w:rPr>
          <w:rFonts w:ascii="Arial" w:hAnsi="Arial" w:cs="Arial"/>
        </w:rPr>
        <w:t xml:space="preserve"> czyli 8 200 godzin w skali roku</w:t>
      </w:r>
      <w:r w:rsidR="007A7931" w:rsidRPr="005169EA">
        <w:rPr>
          <w:rFonts w:ascii="Arial" w:hAnsi="Arial" w:cs="Arial"/>
        </w:rPr>
        <w:t>,</w:t>
      </w:r>
      <w:r w:rsidRPr="005169EA">
        <w:rPr>
          <w:rFonts w:ascii="Arial" w:hAnsi="Arial" w:cs="Arial"/>
        </w:rPr>
        <w:t xml:space="preserve"> przez 15 lat. Przełoży się to na produkcję rzędu około 8 GWh rocznie. Wydajność na tym poziomie pozwoli na pokrycie zapotrzebowania energetycznego np. małego zakładu przemysłowego. Oprócz zielonej energii biogazownia wytworzy również ciepło, będące naturalnym produktem ubocznym całego procesu. </w:t>
      </w:r>
    </w:p>
    <w:p w14:paraId="6D0D8CAC" w14:textId="7F4E36F7" w:rsidR="002E517D" w:rsidRPr="005169EA" w:rsidRDefault="002E517D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>Inwestycja ta wpisuje się w strategię firmy E.ON, która chce aktywnie uczestniczyć w</w:t>
      </w:r>
      <w:r w:rsidR="000D5FC2">
        <w:rPr>
          <w:rFonts w:ascii="Arial" w:hAnsi="Arial" w:cs="Arial"/>
        </w:rPr>
        <w:t> </w:t>
      </w:r>
      <w:r w:rsidRPr="005169EA">
        <w:rPr>
          <w:rFonts w:ascii="Arial" w:hAnsi="Arial" w:cs="Arial"/>
        </w:rPr>
        <w:t xml:space="preserve">transformacji energetycznej i wspierać klientów w zmniejszaniu śladu węglowego. </w:t>
      </w:r>
    </w:p>
    <w:p w14:paraId="3BDA8398" w14:textId="2C864E26" w:rsidR="002E517D" w:rsidRPr="005169EA" w:rsidRDefault="007A7931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– </w:t>
      </w:r>
      <w:r w:rsidR="002E517D" w:rsidRPr="005169EA">
        <w:rPr>
          <w:rFonts w:ascii="Arial" w:hAnsi="Arial" w:cs="Arial"/>
        </w:rPr>
        <w:t>W naszym kraju jesteśmy jeszcze daleko od wykorzystania pełnego potencjału źródeł biogazowych. Dlatego jako E.ON Polska chcemy wykorzystać międzynarodowe doświadczenie Grupy E.ON w tym segmencie. Ma ona bogatą praktykę w zakresie instalacji biogazowych w Niemczech, jak również w Danii, gdzie E.ON odpowiada za kilkanaście procent rynku biometanowego. Know-how Grupy obejmuje zarówno projektowanie instalacji i</w:t>
      </w:r>
      <w:r w:rsidR="000D5FC2">
        <w:rPr>
          <w:rFonts w:ascii="Arial" w:hAnsi="Arial" w:cs="Arial"/>
        </w:rPr>
        <w:t> </w:t>
      </w:r>
      <w:r w:rsidR="002E517D" w:rsidRPr="005169EA">
        <w:rPr>
          <w:rFonts w:ascii="Arial" w:hAnsi="Arial" w:cs="Arial"/>
        </w:rPr>
        <w:t xml:space="preserve">procesów spalania biogazu, jak i wtłaczania biometanu do sieci – mówi Jakub Roszkiewicz, prezes E.ON </w:t>
      </w:r>
      <w:r w:rsidR="00A705E7">
        <w:rPr>
          <w:rFonts w:ascii="Arial" w:hAnsi="Arial" w:cs="Arial"/>
        </w:rPr>
        <w:t xml:space="preserve">Business </w:t>
      </w:r>
      <w:r w:rsidR="002E517D" w:rsidRPr="005169EA">
        <w:rPr>
          <w:rFonts w:ascii="Arial" w:hAnsi="Arial" w:cs="Arial"/>
        </w:rPr>
        <w:t>Solutions.</w:t>
      </w:r>
    </w:p>
    <w:p w14:paraId="48F72148" w14:textId="77777777" w:rsidR="002E517D" w:rsidRPr="005169EA" w:rsidRDefault="002E517D" w:rsidP="002E517D">
      <w:pPr>
        <w:spacing w:line="240" w:lineRule="auto"/>
        <w:jc w:val="both"/>
        <w:rPr>
          <w:rFonts w:ascii="Arial" w:hAnsi="Arial" w:cs="Arial"/>
          <w:b/>
          <w:bCs/>
        </w:rPr>
      </w:pPr>
      <w:r w:rsidRPr="005169EA">
        <w:rPr>
          <w:rFonts w:ascii="Arial" w:hAnsi="Arial" w:cs="Arial"/>
          <w:b/>
          <w:bCs/>
        </w:rPr>
        <w:t xml:space="preserve">Obecny status prac </w:t>
      </w:r>
    </w:p>
    <w:p w14:paraId="4BC49070" w14:textId="01F804CE" w:rsidR="002E517D" w:rsidRPr="005169EA" w:rsidRDefault="00175C22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– </w:t>
      </w:r>
      <w:r w:rsidR="002E517D" w:rsidRPr="005169EA">
        <w:rPr>
          <w:rFonts w:ascii="Arial" w:hAnsi="Arial" w:cs="Arial"/>
        </w:rPr>
        <w:t>Na ten moment prace konstrukcyjno-budowlane zostały w znacznej mierze zakończone. Wykonano wszystkie zbiorniki procesowe – zarówno fermentacji, jak i na tzw. poferment. Kolejny etap rozwoju biogazowni będzie związany m.in. z uzbrajaniem jej infrastruktury, a</w:t>
      </w:r>
      <w:r w:rsidR="000D5FC2">
        <w:rPr>
          <w:rFonts w:ascii="Arial" w:hAnsi="Arial" w:cs="Arial"/>
        </w:rPr>
        <w:t> </w:t>
      </w:r>
      <w:r w:rsidR="002E517D" w:rsidRPr="005169EA">
        <w:rPr>
          <w:rFonts w:ascii="Arial" w:hAnsi="Arial" w:cs="Arial"/>
        </w:rPr>
        <w:t xml:space="preserve">także budową hali przyjęcia substratów – mówi Bartłomiej Asztemborski, </w:t>
      </w:r>
      <w:r w:rsidR="00A705E7">
        <w:rPr>
          <w:rFonts w:ascii="Arial" w:hAnsi="Arial" w:cs="Arial"/>
        </w:rPr>
        <w:t>kierownik projektu</w:t>
      </w:r>
      <w:r w:rsidR="001F553E">
        <w:rPr>
          <w:rFonts w:ascii="Arial" w:hAnsi="Arial" w:cs="Arial"/>
        </w:rPr>
        <w:t xml:space="preserve"> z ramienia E.ON Polska</w:t>
      </w:r>
      <w:r w:rsidR="00A705E7">
        <w:rPr>
          <w:rFonts w:ascii="Arial" w:hAnsi="Arial" w:cs="Arial"/>
        </w:rPr>
        <w:t xml:space="preserve">. </w:t>
      </w:r>
    </w:p>
    <w:p w14:paraId="1C58F796" w14:textId="1A4F4CEB" w:rsidR="00894853" w:rsidRPr="00F0517A" w:rsidRDefault="002E517D" w:rsidP="005656D3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Prace prowadzone są zgodnie z harmonogramem ustalonym z </w:t>
      </w:r>
      <w:r w:rsidR="00175C22" w:rsidRPr="005169EA">
        <w:rPr>
          <w:rFonts w:ascii="Arial" w:hAnsi="Arial" w:cs="Arial"/>
        </w:rPr>
        <w:t>g</w:t>
      </w:r>
      <w:r w:rsidRPr="005169EA">
        <w:rPr>
          <w:rFonts w:ascii="Arial" w:hAnsi="Arial" w:cs="Arial"/>
        </w:rPr>
        <w:t xml:space="preserve">eneralnym </w:t>
      </w:r>
      <w:r w:rsidR="00175C22" w:rsidRPr="005169EA">
        <w:rPr>
          <w:rFonts w:ascii="Arial" w:hAnsi="Arial" w:cs="Arial"/>
        </w:rPr>
        <w:t>w</w:t>
      </w:r>
      <w:r w:rsidRPr="005169EA">
        <w:rPr>
          <w:rFonts w:ascii="Arial" w:hAnsi="Arial" w:cs="Arial"/>
        </w:rPr>
        <w:t xml:space="preserve">ykonawcą Biowatt S.A., według którego </w:t>
      </w:r>
      <w:r w:rsidRPr="00FC5B94">
        <w:rPr>
          <w:rFonts w:ascii="Arial" w:hAnsi="Arial" w:cs="Arial"/>
        </w:rPr>
        <w:t>biogazownia ma zostać uruchomiona z pełną sprawnością w grudniu bieżącego roku. Następnie istotna będzie sprawna obsługa i efektywne prowadzenie</w:t>
      </w:r>
      <w:r w:rsidR="001F553E" w:rsidRPr="00FC5B94">
        <w:rPr>
          <w:rFonts w:ascii="Arial" w:hAnsi="Arial" w:cs="Arial"/>
        </w:rPr>
        <w:t xml:space="preserve"> obiektu</w:t>
      </w:r>
      <w:r w:rsidRPr="00FC5B94">
        <w:rPr>
          <w:rFonts w:ascii="Arial" w:hAnsi="Arial" w:cs="Arial"/>
        </w:rPr>
        <w:t>. Przez 2 lata od czasu</w:t>
      </w:r>
      <w:r w:rsidR="001F553E" w:rsidRPr="00FC5B94">
        <w:rPr>
          <w:rFonts w:ascii="Arial" w:hAnsi="Arial" w:cs="Arial"/>
        </w:rPr>
        <w:t xml:space="preserve"> jego</w:t>
      </w:r>
      <w:r w:rsidRPr="00FC5B94">
        <w:rPr>
          <w:rFonts w:ascii="Arial" w:hAnsi="Arial" w:cs="Arial"/>
        </w:rPr>
        <w:t xml:space="preserve"> uruchomienia będzie za to odpowiedzialna firma</w:t>
      </w:r>
      <w:r w:rsidRPr="005169EA">
        <w:rPr>
          <w:rFonts w:ascii="Arial" w:hAnsi="Arial" w:cs="Arial"/>
        </w:rPr>
        <w:t xml:space="preserve"> </w:t>
      </w:r>
      <w:r w:rsidRPr="00F0517A">
        <w:rPr>
          <w:rFonts w:ascii="Arial" w:hAnsi="Arial" w:cs="Arial"/>
        </w:rPr>
        <w:t xml:space="preserve">Biowatt. </w:t>
      </w:r>
    </w:p>
    <w:p w14:paraId="074CDFAF" w14:textId="2142B5DA" w:rsidR="005656D3" w:rsidRPr="00F0517A" w:rsidRDefault="00507058" w:rsidP="005656D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Przedsiębiorstwo</w:t>
      </w:r>
      <w:r w:rsidR="005656D3" w:rsidRPr="00F0517A">
        <w:rPr>
          <w:rFonts w:ascii="Arial" w:hAnsi="Arial" w:cs="Arial"/>
        </w:rPr>
        <w:t xml:space="preserve"> </w:t>
      </w:r>
      <w:r w:rsidR="00BD3784" w:rsidRPr="00F0517A">
        <w:rPr>
          <w:rFonts w:ascii="Arial" w:hAnsi="Arial" w:cs="Arial"/>
        </w:rPr>
        <w:t xml:space="preserve">ma </w:t>
      </w:r>
      <w:r w:rsidR="00832DD3" w:rsidRPr="00F0517A">
        <w:rPr>
          <w:rFonts w:ascii="Arial" w:hAnsi="Arial" w:cs="Arial"/>
        </w:rPr>
        <w:t xml:space="preserve">ponad 10-letnie doświadczenie w prowadzeniu </w:t>
      </w:r>
      <w:r w:rsidR="00BD3784" w:rsidRPr="00F0517A">
        <w:rPr>
          <w:rFonts w:ascii="Arial" w:hAnsi="Arial" w:cs="Arial"/>
        </w:rPr>
        <w:t>tego typu obiektów</w:t>
      </w:r>
      <w:r w:rsidR="005656D3" w:rsidRPr="00F0517A">
        <w:rPr>
          <w:rFonts w:ascii="Arial" w:hAnsi="Arial" w:cs="Arial"/>
        </w:rPr>
        <w:t xml:space="preserve">. </w:t>
      </w:r>
      <w:r w:rsidR="00894853" w:rsidRPr="00F0517A">
        <w:rPr>
          <w:rFonts w:ascii="Arial" w:hAnsi="Arial" w:cs="Arial"/>
        </w:rPr>
        <w:t>D</w:t>
      </w:r>
      <w:r w:rsidR="005656D3" w:rsidRPr="00F0517A">
        <w:rPr>
          <w:rFonts w:ascii="Arial" w:hAnsi="Arial" w:cs="Arial"/>
        </w:rPr>
        <w:t xml:space="preserve">ysponując własną biogazownią w województwie dolnośląskim, </w:t>
      </w:r>
      <w:r w:rsidR="00894853" w:rsidRPr="00F0517A">
        <w:rPr>
          <w:rFonts w:ascii="Arial" w:hAnsi="Arial" w:cs="Arial"/>
        </w:rPr>
        <w:t xml:space="preserve">Biowatt S.A. </w:t>
      </w:r>
      <w:r w:rsidR="005656D3" w:rsidRPr="00F0517A">
        <w:rPr>
          <w:rFonts w:ascii="Arial" w:hAnsi="Arial" w:cs="Arial"/>
        </w:rPr>
        <w:t xml:space="preserve">ma solidne podstawy do efektywnego zarządzania </w:t>
      </w:r>
      <w:r w:rsidR="001F553E">
        <w:rPr>
          <w:rFonts w:ascii="Arial" w:hAnsi="Arial" w:cs="Arial"/>
        </w:rPr>
        <w:t>inwestycją</w:t>
      </w:r>
      <w:r w:rsidR="005656D3" w:rsidRPr="00F0517A">
        <w:rPr>
          <w:rFonts w:ascii="Arial" w:hAnsi="Arial" w:cs="Arial"/>
        </w:rPr>
        <w:t xml:space="preserve"> E.ON. Firma jest przekonana, że </w:t>
      </w:r>
      <w:r w:rsidR="001F553E">
        <w:rPr>
          <w:rFonts w:ascii="Arial" w:hAnsi="Arial" w:cs="Arial"/>
        </w:rPr>
        <w:t>jej</w:t>
      </w:r>
      <w:r w:rsidR="005656D3" w:rsidRPr="00F0517A">
        <w:rPr>
          <w:rFonts w:ascii="Arial" w:hAnsi="Arial" w:cs="Arial"/>
        </w:rPr>
        <w:t xml:space="preserve"> doświadczenie oraz skuteczn</w:t>
      </w:r>
      <w:r w:rsidR="00AB6178">
        <w:rPr>
          <w:rFonts w:ascii="Arial" w:hAnsi="Arial" w:cs="Arial"/>
        </w:rPr>
        <w:t>a</w:t>
      </w:r>
      <w:r w:rsidR="005656D3" w:rsidRPr="00F0517A">
        <w:rPr>
          <w:rFonts w:ascii="Arial" w:hAnsi="Arial" w:cs="Arial"/>
        </w:rPr>
        <w:t xml:space="preserve"> koordyn</w:t>
      </w:r>
      <w:r w:rsidR="00AB6178">
        <w:rPr>
          <w:rFonts w:ascii="Arial" w:hAnsi="Arial" w:cs="Arial"/>
        </w:rPr>
        <w:t>acja</w:t>
      </w:r>
      <w:r w:rsidR="005656D3" w:rsidRPr="00F0517A">
        <w:rPr>
          <w:rFonts w:ascii="Arial" w:hAnsi="Arial" w:cs="Arial"/>
        </w:rPr>
        <w:t xml:space="preserve"> wszystki</w:t>
      </w:r>
      <w:r w:rsidR="001F553E">
        <w:rPr>
          <w:rFonts w:ascii="Arial" w:hAnsi="Arial" w:cs="Arial"/>
        </w:rPr>
        <w:t>ch</w:t>
      </w:r>
      <w:r w:rsidR="005656D3" w:rsidRPr="00F0517A">
        <w:rPr>
          <w:rFonts w:ascii="Arial" w:hAnsi="Arial" w:cs="Arial"/>
        </w:rPr>
        <w:t xml:space="preserve"> aspekt</w:t>
      </w:r>
      <w:r w:rsidR="001F553E">
        <w:rPr>
          <w:rFonts w:ascii="Arial" w:hAnsi="Arial" w:cs="Arial"/>
        </w:rPr>
        <w:t>ów</w:t>
      </w:r>
      <w:r w:rsidR="005656D3" w:rsidRPr="00F0517A">
        <w:rPr>
          <w:rFonts w:ascii="Arial" w:hAnsi="Arial" w:cs="Arial"/>
        </w:rPr>
        <w:t xml:space="preserve"> prowadzenia </w:t>
      </w:r>
      <w:r w:rsidR="005656D3" w:rsidRPr="00507058">
        <w:rPr>
          <w:rFonts w:ascii="Arial" w:hAnsi="Arial" w:cs="Arial"/>
        </w:rPr>
        <w:t>biogazowni</w:t>
      </w:r>
      <w:r w:rsidR="005656D3" w:rsidRPr="00F0517A">
        <w:rPr>
          <w:rFonts w:ascii="Arial" w:hAnsi="Arial" w:cs="Arial"/>
        </w:rPr>
        <w:t xml:space="preserve"> przyczynią się zarówno do</w:t>
      </w:r>
      <w:r w:rsidR="00AB6178">
        <w:rPr>
          <w:rFonts w:ascii="Arial" w:hAnsi="Arial" w:cs="Arial"/>
        </w:rPr>
        <w:t xml:space="preserve"> osiągnięcia</w:t>
      </w:r>
      <w:r w:rsidR="005656D3" w:rsidRPr="00F0517A">
        <w:rPr>
          <w:rFonts w:ascii="Arial" w:hAnsi="Arial" w:cs="Arial"/>
        </w:rPr>
        <w:t xml:space="preserve"> korzyści ekonomicznych, jak i ekologicznych tego projektu.</w:t>
      </w:r>
    </w:p>
    <w:p w14:paraId="19D8317F" w14:textId="77777777" w:rsidR="005656D3" w:rsidRPr="00F0517A" w:rsidRDefault="005656D3" w:rsidP="005656D3">
      <w:pPr>
        <w:spacing w:line="240" w:lineRule="auto"/>
        <w:jc w:val="both"/>
        <w:rPr>
          <w:rFonts w:ascii="Arial" w:hAnsi="Arial" w:cs="Arial"/>
        </w:rPr>
      </w:pPr>
    </w:p>
    <w:p w14:paraId="15408E44" w14:textId="3BADDD6B" w:rsidR="00832DD3" w:rsidRPr="00F0517A" w:rsidRDefault="00C60A7F" w:rsidP="00832DD3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– </w:t>
      </w:r>
      <w:r w:rsidR="00832DD3" w:rsidRPr="00F0517A">
        <w:rPr>
          <w:rFonts w:ascii="Arial" w:hAnsi="Arial" w:cs="Arial"/>
        </w:rPr>
        <w:t xml:space="preserve">Zarządzanie biogazownią to nie tylko proces operacyjny, ale </w:t>
      </w:r>
      <w:r>
        <w:rPr>
          <w:rFonts w:ascii="Arial" w:hAnsi="Arial" w:cs="Arial"/>
        </w:rPr>
        <w:t xml:space="preserve">też </w:t>
      </w:r>
      <w:r w:rsidR="00832DD3" w:rsidRPr="00F0517A">
        <w:rPr>
          <w:rFonts w:ascii="Arial" w:hAnsi="Arial" w:cs="Arial"/>
        </w:rPr>
        <w:t>kompleksowa strategia</w:t>
      </w:r>
      <w:r>
        <w:rPr>
          <w:rFonts w:ascii="Arial" w:hAnsi="Arial" w:cs="Arial"/>
        </w:rPr>
        <w:t>.</w:t>
      </w:r>
      <w:r w:rsidR="00832DD3" w:rsidRPr="00F05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32DD3" w:rsidRPr="00F0517A">
        <w:rPr>
          <w:rFonts w:ascii="Arial" w:hAnsi="Arial" w:cs="Arial"/>
        </w:rPr>
        <w:t>bejmuj</w:t>
      </w:r>
      <w:r>
        <w:rPr>
          <w:rFonts w:ascii="Arial" w:hAnsi="Arial" w:cs="Arial"/>
        </w:rPr>
        <w:t>e ona</w:t>
      </w:r>
      <w:r w:rsidR="00832DD3" w:rsidRPr="00F0517A">
        <w:rPr>
          <w:rFonts w:ascii="Arial" w:hAnsi="Arial" w:cs="Arial"/>
        </w:rPr>
        <w:t xml:space="preserve"> kluczowe obszary jak zarządzanie operacyjne, surowcami, kontrol</w:t>
      </w:r>
      <w:r w:rsidR="00620BB7">
        <w:rPr>
          <w:rFonts w:ascii="Arial" w:hAnsi="Arial" w:cs="Arial"/>
        </w:rPr>
        <w:t>ę</w:t>
      </w:r>
      <w:r w:rsidR="00832DD3" w:rsidRPr="00F0517A">
        <w:rPr>
          <w:rFonts w:ascii="Arial" w:hAnsi="Arial" w:cs="Arial"/>
        </w:rPr>
        <w:t xml:space="preserve"> jakości, energetyk</w:t>
      </w:r>
      <w:r w:rsidR="00620BB7">
        <w:rPr>
          <w:rFonts w:ascii="Arial" w:hAnsi="Arial" w:cs="Arial"/>
        </w:rPr>
        <w:t>ę</w:t>
      </w:r>
      <w:r w:rsidR="00832DD3" w:rsidRPr="00F0517A">
        <w:rPr>
          <w:rFonts w:ascii="Arial" w:hAnsi="Arial" w:cs="Arial"/>
        </w:rPr>
        <w:t>, aspekty prawne i środowiskowe, ekonomi</w:t>
      </w:r>
      <w:r w:rsidR="00620BB7">
        <w:rPr>
          <w:rFonts w:ascii="Arial" w:hAnsi="Arial" w:cs="Arial"/>
        </w:rPr>
        <w:t>ę</w:t>
      </w:r>
      <w:r w:rsidR="00832DD3" w:rsidRPr="00F0517A">
        <w:rPr>
          <w:rFonts w:ascii="Arial" w:hAnsi="Arial" w:cs="Arial"/>
        </w:rPr>
        <w:t xml:space="preserve">, finanse, </w:t>
      </w:r>
      <w:r>
        <w:rPr>
          <w:rFonts w:ascii="Arial" w:hAnsi="Arial" w:cs="Arial"/>
        </w:rPr>
        <w:t xml:space="preserve">a także </w:t>
      </w:r>
      <w:r w:rsidR="00832DD3" w:rsidRPr="00F0517A">
        <w:rPr>
          <w:rFonts w:ascii="Arial" w:hAnsi="Arial" w:cs="Arial"/>
        </w:rPr>
        <w:t>zarządzanie ludźmi, odpadami i środowiskiem</w:t>
      </w:r>
      <w:r>
        <w:rPr>
          <w:rFonts w:ascii="Arial" w:hAnsi="Arial" w:cs="Arial"/>
        </w:rPr>
        <w:t xml:space="preserve"> czy</w:t>
      </w:r>
      <w:r w:rsidR="00832DD3" w:rsidRPr="00F0517A">
        <w:rPr>
          <w:rFonts w:ascii="Arial" w:hAnsi="Arial" w:cs="Arial"/>
        </w:rPr>
        <w:t xml:space="preserve"> technologie oraz innowacje – wskazuje </w:t>
      </w:r>
      <w:r w:rsidR="00D73055" w:rsidRPr="00F0517A">
        <w:rPr>
          <w:rFonts w:ascii="Arial" w:hAnsi="Arial" w:cs="Arial"/>
        </w:rPr>
        <w:t>Paweł Ceglarek</w:t>
      </w:r>
      <w:r w:rsidR="00232FD3" w:rsidRPr="00F0517A">
        <w:rPr>
          <w:rFonts w:ascii="Arial" w:hAnsi="Arial" w:cs="Arial"/>
        </w:rPr>
        <w:t>,</w:t>
      </w:r>
      <w:r w:rsidR="00D73055" w:rsidRPr="00F0517A">
        <w:rPr>
          <w:rFonts w:ascii="Arial" w:hAnsi="Arial" w:cs="Arial"/>
        </w:rPr>
        <w:t xml:space="preserve"> </w:t>
      </w:r>
      <w:r w:rsidR="00EE5E96">
        <w:rPr>
          <w:rFonts w:ascii="Arial" w:hAnsi="Arial" w:cs="Arial"/>
        </w:rPr>
        <w:t>d</w:t>
      </w:r>
      <w:r w:rsidR="00D73055" w:rsidRPr="00F0517A">
        <w:rPr>
          <w:rFonts w:ascii="Arial" w:hAnsi="Arial" w:cs="Arial"/>
        </w:rPr>
        <w:t xml:space="preserve">yrektor </w:t>
      </w:r>
      <w:r w:rsidR="00EE5E96">
        <w:rPr>
          <w:rFonts w:ascii="Arial" w:hAnsi="Arial" w:cs="Arial"/>
        </w:rPr>
        <w:t>re</w:t>
      </w:r>
      <w:r w:rsidR="00D73055" w:rsidRPr="00F0517A">
        <w:rPr>
          <w:rFonts w:ascii="Arial" w:hAnsi="Arial" w:cs="Arial"/>
        </w:rPr>
        <w:t>alizacji</w:t>
      </w:r>
      <w:r w:rsidR="00832DD3" w:rsidRPr="00F0517A">
        <w:rPr>
          <w:rFonts w:ascii="Arial" w:hAnsi="Arial" w:cs="Arial"/>
        </w:rPr>
        <w:t>, Biowatt S.A. – Naszym celem jest skuteczne koordynowanie tych dziedzin w celu zapewnienia efektywności produkcji biogazu oraz zgodności z normami środowiskowymi – dodaje.</w:t>
      </w:r>
    </w:p>
    <w:p w14:paraId="648ACE40" w14:textId="77777777" w:rsidR="002E517D" w:rsidRPr="005169EA" w:rsidRDefault="002E517D" w:rsidP="002E517D">
      <w:pPr>
        <w:spacing w:line="240" w:lineRule="auto"/>
        <w:jc w:val="both"/>
        <w:rPr>
          <w:rFonts w:ascii="Arial" w:hAnsi="Arial" w:cs="Arial"/>
          <w:b/>
          <w:bCs/>
        </w:rPr>
      </w:pPr>
      <w:r w:rsidRPr="005169EA">
        <w:rPr>
          <w:rFonts w:ascii="Arial" w:hAnsi="Arial" w:cs="Arial"/>
          <w:b/>
          <w:bCs/>
        </w:rPr>
        <w:t>Ekologiczna energia</w:t>
      </w:r>
    </w:p>
    <w:p w14:paraId="3C175BC5" w14:textId="05DE555E" w:rsidR="002E517D" w:rsidRPr="005169EA" w:rsidRDefault="002E517D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>Biogazownia E.ON Polska tworzona jest w zgodzie z zasadami gospodarki obiegu zamkniętego.</w:t>
      </w:r>
      <w:r w:rsidR="007A7931" w:rsidRPr="005169EA">
        <w:rPr>
          <w:rFonts w:ascii="Arial" w:hAnsi="Arial" w:cs="Arial"/>
        </w:rPr>
        <w:t xml:space="preserve"> </w:t>
      </w:r>
      <w:r w:rsidR="000D572F">
        <w:rPr>
          <w:rFonts w:ascii="Arial" w:hAnsi="Arial" w:cs="Arial"/>
        </w:rPr>
        <w:t>B</w:t>
      </w:r>
      <w:r w:rsidRPr="005169EA">
        <w:rPr>
          <w:rFonts w:ascii="Arial" w:hAnsi="Arial" w:cs="Arial"/>
        </w:rPr>
        <w:t>ędzie wykorzystywał</w:t>
      </w:r>
      <w:r w:rsidR="000D572F">
        <w:rPr>
          <w:rFonts w:ascii="Arial" w:hAnsi="Arial" w:cs="Arial"/>
        </w:rPr>
        <w:t>a</w:t>
      </w:r>
      <w:r w:rsidRPr="005169EA">
        <w:rPr>
          <w:rFonts w:ascii="Arial" w:hAnsi="Arial" w:cs="Arial"/>
        </w:rPr>
        <w:t xml:space="preserve"> substraty biomasy rolniczej i odpady. Materiał pofermentowy </w:t>
      </w:r>
      <w:r w:rsidR="000D572F">
        <w:rPr>
          <w:rFonts w:ascii="Arial" w:hAnsi="Arial" w:cs="Arial"/>
        </w:rPr>
        <w:t xml:space="preserve">zakład </w:t>
      </w:r>
      <w:r w:rsidRPr="005169EA">
        <w:rPr>
          <w:rFonts w:ascii="Arial" w:hAnsi="Arial" w:cs="Arial"/>
        </w:rPr>
        <w:t xml:space="preserve">będzie dystrybuował jako bogaty w mikroelementy nawóz, który pozwoli lepiej nawodnić glebę oraz uzupełnić związki organiczne. Zostanie on </w:t>
      </w:r>
      <w:r w:rsidR="000D572F">
        <w:rPr>
          <w:rFonts w:ascii="Arial" w:hAnsi="Arial" w:cs="Arial"/>
        </w:rPr>
        <w:t>wykorzystany</w:t>
      </w:r>
      <w:r w:rsidRPr="005169EA">
        <w:rPr>
          <w:rFonts w:ascii="Arial" w:hAnsi="Arial" w:cs="Arial"/>
        </w:rPr>
        <w:t xml:space="preserve"> na potrzeby miejscowych rolników, </w:t>
      </w:r>
      <w:r w:rsidR="002A145F" w:rsidRPr="005169EA">
        <w:rPr>
          <w:rFonts w:ascii="Arial" w:hAnsi="Arial" w:cs="Arial"/>
        </w:rPr>
        <w:t xml:space="preserve">co </w:t>
      </w:r>
      <w:r w:rsidRPr="005169EA">
        <w:rPr>
          <w:rFonts w:ascii="Arial" w:hAnsi="Arial" w:cs="Arial"/>
        </w:rPr>
        <w:t xml:space="preserve">jednocześnie </w:t>
      </w:r>
      <w:r w:rsidR="002A145F" w:rsidRPr="005169EA">
        <w:rPr>
          <w:rFonts w:ascii="Arial" w:hAnsi="Arial" w:cs="Arial"/>
        </w:rPr>
        <w:t xml:space="preserve">zmniejszy </w:t>
      </w:r>
      <w:r w:rsidRPr="005169EA">
        <w:rPr>
          <w:rFonts w:ascii="Arial" w:hAnsi="Arial" w:cs="Arial"/>
        </w:rPr>
        <w:t>ślad węglowy związany z jego transportem.</w:t>
      </w:r>
    </w:p>
    <w:p w14:paraId="67286B55" w14:textId="75E3C2BE" w:rsidR="002E517D" w:rsidRPr="005169EA" w:rsidRDefault="002E517D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Ponadto wszystkie procesy odbywać się będą w ściśle hermetycznych warunkach, </w:t>
      </w:r>
      <w:r w:rsidR="00886F92" w:rsidRPr="005169EA">
        <w:rPr>
          <w:rFonts w:ascii="Arial" w:hAnsi="Arial" w:cs="Arial"/>
        </w:rPr>
        <w:t>w</w:t>
      </w:r>
      <w:r w:rsidR="000D5FC2">
        <w:rPr>
          <w:rFonts w:ascii="Arial" w:hAnsi="Arial" w:cs="Arial"/>
        </w:rPr>
        <w:t> </w:t>
      </w:r>
      <w:r w:rsidRPr="005169EA">
        <w:rPr>
          <w:rFonts w:ascii="Arial" w:hAnsi="Arial" w:cs="Arial"/>
        </w:rPr>
        <w:t>przykryt</w:t>
      </w:r>
      <w:r w:rsidR="00886F92" w:rsidRPr="005169EA">
        <w:rPr>
          <w:rFonts w:ascii="Arial" w:hAnsi="Arial" w:cs="Arial"/>
        </w:rPr>
        <w:t>ych</w:t>
      </w:r>
      <w:r w:rsidRPr="005169EA">
        <w:rPr>
          <w:rFonts w:ascii="Arial" w:hAnsi="Arial" w:cs="Arial"/>
        </w:rPr>
        <w:t xml:space="preserve"> zbiornika</w:t>
      </w:r>
      <w:r w:rsidR="00886F92" w:rsidRPr="005169EA">
        <w:rPr>
          <w:rFonts w:ascii="Arial" w:hAnsi="Arial" w:cs="Arial"/>
        </w:rPr>
        <w:t>ch</w:t>
      </w:r>
      <w:r w:rsidRPr="005169EA">
        <w:rPr>
          <w:rFonts w:ascii="Arial" w:hAnsi="Arial" w:cs="Arial"/>
        </w:rPr>
        <w:t xml:space="preserve">. Dzięki temu zakład nie będzie źródłem intensywnych, nieprzyjemnych zapachów. </w:t>
      </w:r>
    </w:p>
    <w:p w14:paraId="2B3B7B87" w14:textId="60B8AB0B" w:rsidR="007A7931" w:rsidRDefault="002E517D" w:rsidP="002E517D">
      <w:pPr>
        <w:spacing w:line="240" w:lineRule="auto"/>
        <w:jc w:val="both"/>
        <w:rPr>
          <w:rFonts w:ascii="Arial" w:hAnsi="Arial" w:cs="Arial"/>
        </w:rPr>
      </w:pPr>
      <w:r w:rsidRPr="005169EA">
        <w:rPr>
          <w:rFonts w:ascii="Arial" w:hAnsi="Arial" w:cs="Arial"/>
        </w:rPr>
        <w:t xml:space="preserve">W odróżnieniu od instalacji PV i farm wiatrowych biogazownie są niezależne od warunków atmosferycznych i mogą nieprzerwanie generować energię elektryczną. </w:t>
      </w:r>
      <w:r w:rsidR="00562CED" w:rsidRPr="005169EA">
        <w:rPr>
          <w:rFonts w:ascii="Arial" w:hAnsi="Arial" w:cs="Arial"/>
        </w:rPr>
        <w:t xml:space="preserve">Dzięki temu zajmują jedną z </w:t>
      </w:r>
      <w:r w:rsidRPr="005169EA">
        <w:rPr>
          <w:rFonts w:ascii="Arial" w:hAnsi="Arial" w:cs="Arial"/>
        </w:rPr>
        <w:t>najwyższych pozycji wśród odnawialnych źródeł energii w kategorii stabilności i przewidywalności pozyskiwania energii. Prace przy budowie obiektu E.ON nieopodal Pułtuska są obecnie na</w:t>
      </w:r>
      <w:r w:rsidR="00A705E7">
        <w:rPr>
          <w:rFonts w:ascii="Arial" w:hAnsi="Arial" w:cs="Arial"/>
        </w:rPr>
        <w:t xml:space="preserve"> bardzo</w:t>
      </w:r>
      <w:r w:rsidRPr="005169EA">
        <w:rPr>
          <w:rFonts w:ascii="Arial" w:hAnsi="Arial" w:cs="Arial"/>
        </w:rPr>
        <w:t xml:space="preserve"> zaawansowanym etapie, a zakończenie inwestycji i</w:t>
      </w:r>
      <w:r w:rsidR="000D5FC2">
        <w:rPr>
          <w:rFonts w:ascii="Arial" w:hAnsi="Arial" w:cs="Arial"/>
        </w:rPr>
        <w:t> </w:t>
      </w:r>
      <w:r w:rsidRPr="005169EA">
        <w:rPr>
          <w:rFonts w:ascii="Arial" w:hAnsi="Arial" w:cs="Arial"/>
        </w:rPr>
        <w:t xml:space="preserve">uruchomienie produkcji </w:t>
      </w:r>
      <w:r w:rsidR="00A705E7">
        <w:rPr>
          <w:rFonts w:ascii="Arial" w:hAnsi="Arial" w:cs="Arial"/>
        </w:rPr>
        <w:t xml:space="preserve">biogazu z pełną mocą </w:t>
      </w:r>
      <w:r w:rsidRPr="005169EA">
        <w:rPr>
          <w:rFonts w:ascii="Arial" w:hAnsi="Arial" w:cs="Arial"/>
        </w:rPr>
        <w:t xml:space="preserve">planowane jest na koniec 2024 roku. </w:t>
      </w:r>
    </w:p>
    <w:p w14:paraId="1BE76CB1" w14:textId="77777777" w:rsidR="000D572F" w:rsidRPr="005169EA" w:rsidRDefault="000D572F" w:rsidP="002E517D">
      <w:pPr>
        <w:spacing w:line="240" w:lineRule="auto"/>
        <w:jc w:val="both"/>
        <w:rPr>
          <w:rFonts w:ascii="Arial" w:hAnsi="Arial" w:cs="Arial"/>
        </w:rPr>
      </w:pPr>
    </w:p>
    <w:p w14:paraId="48B7CB51" w14:textId="6B40AD0B" w:rsidR="002E517D" w:rsidRPr="005169EA" w:rsidRDefault="002E517D" w:rsidP="002E517D">
      <w:pPr>
        <w:spacing w:after="120" w:line="23" w:lineRule="atLeast"/>
        <w:rPr>
          <w:rFonts w:ascii="Arial" w:hAnsi="Arial" w:cs="Arial"/>
        </w:rPr>
      </w:pPr>
      <w:r w:rsidRPr="005169EA">
        <w:rPr>
          <w:rFonts w:ascii="Arial" w:hAnsi="Arial" w:cs="Arial"/>
        </w:rPr>
        <w:t>***</w:t>
      </w:r>
    </w:p>
    <w:p w14:paraId="4DFFCB8D" w14:textId="77777777" w:rsidR="002E517D" w:rsidRPr="005169EA" w:rsidRDefault="002E517D" w:rsidP="002E517D">
      <w:pPr>
        <w:spacing w:after="120" w:line="23" w:lineRule="atLeast"/>
        <w:rPr>
          <w:rFonts w:ascii="Arial" w:hAnsi="Arial" w:cs="Arial"/>
          <w:b/>
        </w:rPr>
      </w:pPr>
      <w:r w:rsidRPr="005169EA">
        <w:rPr>
          <w:rFonts w:ascii="Arial" w:hAnsi="Arial" w:cs="Arial"/>
          <w:b/>
        </w:rPr>
        <w:t xml:space="preserve">Dodatkowe informacje dla mediów: </w:t>
      </w:r>
      <w:r w:rsidRPr="005169EA">
        <w:rPr>
          <w:rFonts w:ascii="Arial" w:hAnsi="Arial" w:cs="Arial"/>
          <w:b/>
        </w:rPr>
        <w:tab/>
      </w:r>
      <w:r w:rsidRPr="005169EA">
        <w:rPr>
          <w:rFonts w:ascii="Arial" w:hAnsi="Arial" w:cs="Arial"/>
          <w:b/>
        </w:rPr>
        <w:tab/>
      </w:r>
      <w:r w:rsidRPr="005169EA">
        <w:rPr>
          <w:rFonts w:ascii="Arial" w:hAnsi="Arial" w:cs="Arial"/>
          <w:b/>
        </w:rPr>
        <w:tab/>
      </w:r>
    </w:p>
    <w:p w14:paraId="6930B3FE" w14:textId="77777777" w:rsidR="002E517D" w:rsidRPr="005169EA" w:rsidRDefault="002E517D" w:rsidP="002E517D">
      <w:pPr>
        <w:spacing w:after="120" w:line="23" w:lineRule="atLeast"/>
        <w:rPr>
          <w:rFonts w:ascii="Arial" w:hAnsi="Arial" w:cs="Arial"/>
          <w:b/>
        </w:rPr>
      </w:pPr>
      <w:r w:rsidRPr="005169EA">
        <w:rPr>
          <w:rFonts w:ascii="Arial" w:hAnsi="Arial" w:cs="Arial"/>
        </w:rPr>
        <w:t xml:space="preserve">Biuro prasowe E.ON: </w:t>
      </w:r>
      <w:r w:rsidRPr="005169EA">
        <w:rPr>
          <w:rFonts w:ascii="Arial" w:hAnsi="Arial" w:cs="Arial"/>
          <w:b/>
        </w:rPr>
        <w:t>+48 (22) 821 41 51</w:t>
      </w:r>
    </w:p>
    <w:p w14:paraId="18DECF35" w14:textId="2EF063A4" w:rsidR="005D5DE5" w:rsidRPr="00633C3A" w:rsidRDefault="002E517D" w:rsidP="00633C3A">
      <w:pPr>
        <w:spacing w:after="120" w:line="23" w:lineRule="atLeast"/>
        <w:rPr>
          <w:rFonts w:ascii="Arial" w:hAnsi="Arial" w:cs="Arial"/>
          <w:b/>
        </w:rPr>
      </w:pPr>
      <w:r w:rsidRPr="005169EA">
        <w:rPr>
          <w:rFonts w:ascii="Arial" w:hAnsi="Arial" w:cs="Arial"/>
        </w:rPr>
        <w:t>Email:</w:t>
      </w:r>
      <w:r w:rsidRPr="005169EA">
        <w:rPr>
          <w:rFonts w:ascii="Arial" w:hAnsi="Arial" w:cs="Arial"/>
          <w:b/>
        </w:rPr>
        <w:t xml:space="preserve"> </w:t>
      </w:r>
      <w:hyperlink r:id="rId11" w:history="1">
        <w:r w:rsidRPr="005169EA">
          <w:rPr>
            <w:rStyle w:val="Hipercze"/>
            <w:rFonts w:ascii="Arial" w:hAnsi="Arial" w:cs="Arial"/>
            <w:b/>
          </w:rPr>
          <w:t>biuro.prasowe@eon.pl</w:t>
        </w:r>
      </w:hyperlink>
      <w:r w:rsidRPr="005169EA">
        <w:rPr>
          <w:rFonts w:ascii="Arial" w:hAnsi="Arial" w:cs="Arial"/>
          <w:b/>
        </w:rPr>
        <w:t xml:space="preserve"> </w:t>
      </w:r>
    </w:p>
    <w:sectPr w:rsidR="005D5DE5" w:rsidRPr="00633C3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94B9" w14:textId="77777777" w:rsidR="00446805" w:rsidRDefault="00446805" w:rsidP="009F57FD">
      <w:pPr>
        <w:spacing w:after="0" w:line="240" w:lineRule="auto"/>
      </w:pPr>
      <w:r>
        <w:separator/>
      </w:r>
    </w:p>
  </w:endnote>
  <w:endnote w:type="continuationSeparator" w:id="0">
    <w:p w14:paraId="061F6BCA" w14:textId="77777777" w:rsidR="00446805" w:rsidRDefault="00446805" w:rsidP="009F57FD">
      <w:pPr>
        <w:spacing w:after="0" w:line="240" w:lineRule="auto"/>
      </w:pPr>
      <w:r>
        <w:continuationSeparator/>
      </w:r>
    </w:p>
  </w:endnote>
  <w:endnote w:type="continuationNotice" w:id="1">
    <w:p w14:paraId="2DC2E16F" w14:textId="77777777" w:rsidR="00446805" w:rsidRDefault="00446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AF47" w14:textId="77777777" w:rsidR="00446805" w:rsidRDefault="00446805" w:rsidP="009F57FD">
      <w:pPr>
        <w:spacing w:after="0" w:line="240" w:lineRule="auto"/>
      </w:pPr>
      <w:r>
        <w:separator/>
      </w:r>
    </w:p>
  </w:footnote>
  <w:footnote w:type="continuationSeparator" w:id="0">
    <w:p w14:paraId="2E418F7E" w14:textId="77777777" w:rsidR="00446805" w:rsidRDefault="00446805" w:rsidP="009F57FD">
      <w:pPr>
        <w:spacing w:after="0" w:line="240" w:lineRule="auto"/>
      </w:pPr>
      <w:r>
        <w:continuationSeparator/>
      </w:r>
    </w:p>
  </w:footnote>
  <w:footnote w:type="continuationNotice" w:id="1">
    <w:p w14:paraId="12434830" w14:textId="77777777" w:rsidR="00446805" w:rsidRDefault="00446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B953" w14:textId="76B673E2" w:rsidR="00E86092" w:rsidRDefault="00E860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0DC3A7" wp14:editId="27EB2829">
          <wp:simplePos x="0" y="0"/>
          <wp:positionH relativeFrom="column">
            <wp:posOffset>4470400</wp:posOffset>
          </wp:positionH>
          <wp:positionV relativeFrom="paragraph">
            <wp:posOffset>-65897</wp:posOffset>
          </wp:positionV>
          <wp:extent cx="1266674" cy="3746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74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2F2AA72" w14:textId="32D58E21" w:rsidR="00E86092" w:rsidRDefault="00E86092">
    <w:pPr>
      <w:pStyle w:val="Nagwek"/>
    </w:pPr>
  </w:p>
  <w:p w14:paraId="67911E28" w14:textId="3DA82594" w:rsidR="009F57FD" w:rsidRDefault="009F5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6818"/>
    <w:multiLevelType w:val="hybridMultilevel"/>
    <w:tmpl w:val="8E84F224"/>
    <w:lvl w:ilvl="0" w:tplc="3D00B2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7B7F"/>
    <w:multiLevelType w:val="hybridMultilevel"/>
    <w:tmpl w:val="0E8EE248"/>
    <w:lvl w:ilvl="0" w:tplc="E690C14C">
      <w:start w:val="16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41564">
    <w:abstractNumId w:val="0"/>
  </w:num>
  <w:num w:numId="2" w16cid:durableId="15422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DB"/>
    <w:rsid w:val="00000CDD"/>
    <w:rsid w:val="00021467"/>
    <w:rsid w:val="00021EA9"/>
    <w:rsid w:val="0006350A"/>
    <w:rsid w:val="0006442C"/>
    <w:rsid w:val="00080B70"/>
    <w:rsid w:val="0008240E"/>
    <w:rsid w:val="0009708E"/>
    <w:rsid w:val="000B62D4"/>
    <w:rsid w:val="000C3A28"/>
    <w:rsid w:val="000C4A64"/>
    <w:rsid w:val="000C6F20"/>
    <w:rsid w:val="000D572F"/>
    <w:rsid w:val="000D5FC2"/>
    <w:rsid w:val="000F740E"/>
    <w:rsid w:val="00100D4A"/>
    <w:rsid w:val="00102A77"/>
    <w:rsid w:val="00104A5F"/>
    <w:rsid w:val="00111B26"/>
    <w:rsid w:val="00121C82"/>
    <w:rsid w:val="00136990"/>
    <w:rsid w:val="00144B1F"/>
    <w:rsid w:val="001548E3"/>
    <w:rsid w:val="0015680F"/>
    <w:rsid w:val="00162435"/>
    <w:rsid w:val="00166CFB"/>
    <w:rsid w:val="00175C22"/>
    <w:rsid w:val="0019375B"/>
    <w:rsid w:val="001B490B"/>
    <w:rsid w:val="001B6504"/>
    <w:rsid w:val="001E111E"/>
    <w:rsid w:val="001E1833"/>
    <w:rsid w:val="001F553E"/>
    <w:rsid w:val="00202B83"/>
    <w:rsid w:val="002173A0"/>
    <w:rsid w:val="002265E3"/>
    <w:rsid w:val="00232FD3"/>
    <w:rsid w:val="00233F54"/>
    <w:rsid w:val="00235521"/>
    <w:rsid w:val="00282523"/>
    <w:rsid w:val="00284CF3"/>
    <w:rsid w:val="002A145F"/>
    <w:rsid w:val="002A30EB"/>
    <w:rsid w:val="002A37E2"/>
    <w:rsid w:val="002A4E56"/>
    <w:rsid w:val="002A67E8"/>
    <w:rsid w:val="002C1472"/>
    <w:rsid w:val="002C1D9C"/>
    <w:rsid w:val="002C5DD9"/>
    <w:rsid w:val="002D7D4D"/>
    <w:rsid w:val="002E3B7E"/>
    <w:rsid w:val="002E4F1A"/>
    <w:rsid w:val="002E517D"/>
    <w:rsid w:val="003029F2"/>
    <w:rsid w:val="00313420"/>
    <w:rsid w:val="00315CA8"/>
    <w:rsid w:val="003173AD"/>
    <w:rsid w:val="003331D2"/>
    <w:rsid w:val="0033334E"/>
    <w:rsid w:val="00337FC8"/>
    <w:rsid w:val="00344991"/>
    <w:rsid w:val="00353704"/>
    <w:rsid w:val="00353BAD"/>
    <w:rsid w:val="00357588"/>
    <w:rsid w:val="0036237B"/>
    <w:rsid w:val="0037387D"/>
    <w:rsid w:val="003A0BAD"/>
    <w:rsid w:val="003A2E84"/>
    <w:rsid w:val="003A705E"/>
    <w:rsid w:val="003C33C9"/>
    <w:rsid w:val="003C4848"/>
    <w:rsid w:val="003C7DE0"/>
    <w:rsid w:val="003D5766"/>
    <w:rsid w:val="003E378D"/>
    <w:rsid w:val="003F057E"/>
    <w:rsid w:val="003F27D3"/>
    <w:rsid w:val="00415BEC"/>
    <w:rsid w:val="00424D5B"/>
    <w:rsid w:val="00436796"/>
    <w:rsid w:val="00446805"/>
    <w:rsid w:val="004536A4"/>
    <w:rsid w:val="00455D73"/>
    <w:rsid w:val="004734DB"/>
    <w:rsid w:val="00494B44"/>
    <w:rsid w:val="004D0B3C"/>
    <w:rsid w:val="004E25E2"/>
    <w:rsid w:val="00502123"/>
    <w:rsid w:val="0050467C"/>
    <w:rsid w:val="00507058"/>
    <w:rsid w:val="005071B5"/>
    <w:rsid w:val="005169EA"/>
    <w:rsid w:val="00524551"/>
    <w:rsid w:val="00526FB2"/>
    <w:rsid w:val="0053017B"/>
    <w:rsid w:val="00534E42"/>
    <w:rsid w:val="005421FB"/>
    <w:rsid w:val="00546836"/>
    <w:rsid w:val="00553470"/>
    <w:rsid w:val="00562CED"/>
    <w:rsid w:val="005656D3"/>
    <w:rsid w:val="00566403"/>
    <w:rsid w:val="00571906"/>
    <w:rsid w:val="00584D47"/>
    <w:rsid w:val="00596B26"/>
    <w:rsid w:val="005A20AF"/>
    <w:rsid w:val="005B2BB0"/>
    <w:rsid w:val="005B676C"/>
    <w:rsid w:val="005C0988"/>
    <w:rsid w:val="005C0A32"/>
    <w:rsid w:val="005C6046"/>
    <w:rsid w:val="005D5902"/>
    <w:rsid w:val="005D5DE5"/>
    <w:rsid w:val="005E4C37"/>
    <w:rsid w:val="005F67C2"/>
    <w:rsid w:val="00600C7D"/>
    <w:rsid w:val="00600D68"/>
    <w:rsid w:val="00606E96"/>
    <w:rsid w:val="00615C15"/>
    <w:rsid w:val="00620BB7"/>
    <w:rsid w:val="006329BC"/>
    <w:rsid w:val="00633C3A"/>
    <w:rsid w:val="00637EF0"/>
    <w:rsid w:val="00637FFD"/>
    <w:rsid w:val="006401C4"/>
    <w:rsid w:val="00654CB2"/>
    <w:rsid w:val="00661E6F"/>
    <w:rsid w:val="00673BBA"/>
    <w:rsid w:val="00677C76"/>
    <w:rsid w:val="00686730"/>
    <w:rsid w:val="006957A0"/>
    <w:rsid w:val="006A0FF6"/>
    <w:rsid w:val="006A1446"/>
    <w:rsid w:val="006C37C5"/>
    <w:rsid w:val="006D134B"/>
    <w:rsid w:val="006E15FF"/>
    <w:rsid w:val="0070246E"/>
    <w:rsid w:val="00707923"/>
    <w:rsid w:val="00723475"/>
    <w:rsid w:val="00730448"/>
    <w:rsid w:val="00733A85"/>
    <w:rsid w:val="00735321"/>
    <w:rsid w:val="00771E2B"/>
    <w:rsid w:val="00772567"/>
    <w:rsid w:val="0077347B"/>
    <w:rsid w:val="0078760A"/>
    <w:rsid w:val="00791C10"/>
    <w:rsid w:val="007965B6"/>
    <w:rsid w:val="007A0433"/>
    <w:rsid w:val="007A2C9A"/>
    <w:rsid w:val="007A7931"/>
    <w:rsid w:val="007C20C6"/>
    <w:rsid w:val="007D6516"/>
    <w:rsid w:val="007E6E7C"/>
    <w:rsid w:val="007E7139"/>
    <w:rsid w:val="007F1438"/>
    <w:rsid w:val="007F395D"/>
    <w:rsid w:val="007F3D0E"/>
    <w:rsid w:val="007F66AF"/>
    <w:rsid w:val="00803D24"/>
    <w:rsid w:val="008062E3"/>
    <w:rsid w:val="00817F40"/>
    <w:rsid w:val="00826286"/>
    <w:rsid w:val="00832DD3"/>
    <w:rsid w:val="00841178"/>
    <w:rsid w:val="008422B2"/>
    <w:rsid w:val="00850156"/>
    <w:rsid w:val="00852321"/>
    <w:rsid w:val="00857171"/>
    <w:rsid w:val="00865DD7"/>
    <w:rsid w:val="00886F92"/>
    <w:rsid w:val="008923B7"/>
    <w:rsid w:val="00894853"/>
    <w:rsid w:val="008C79BC"/>
    <w:rsid w:val="008E48AD"/>
    <w:rsid w:val="00922BE3"/>
    <w:rsid w:val="00923BF2"/>
    <w:rsid w:val="00926AAC"/>
    <w:rsid w:val="009337D0"/>
    <w:rsid w:val="009343E9"/>
    <w:rsid w:val="0093743E"/>
    <w:rsid w:val="00941D8A"/>
    <w:rsid w:val="00943CED"/>
    <w:rsid w:val="00962E36"/>
    <w:rsid w:val="00964FB7"/>
    <w:rsid w:val="009660D3"/>
    <w:rsid w:val="00972BFC"/>
    <w:rsid w:val="0097768C"/>
    <w:rsid w:val="00980C44"/>
    <w:rsid w:val="009813DE"/>
    <w:rsid w:val="00996FB6"/>
    <w:rsid w:val="009A1873"/>
    <w:rsid w:val="009B2F52"/>
    <w:rsid w:val="009D1FF3"/>
    <w:rsid w:val="009D4DC7"/>
    <w:rsid w:val="009F57FD"/>
    <w:rsid w:val="00A01BC5"/>
    <w:rsid w:val="00A04C67"/>
    <w:rsid w:val="00A11ACB"/>
    <w:rsid w:val="00A208A7"/>
    <w:rsid w:val="00A212B5"/>
    <w:rsid w:val="00A22E07"/>
    <w:rsid w:val="00A3273B"/>
    <w:rsid w:val="00A3539D"/>
    <w:rsid w:val="00A511CA"/>
    <w:rsid w:val="00A605C8"/>
    <w:rsid w:val="00A623F8"/>
    <w:rsid w:val="00A67C9D"/>
    <w:rsid w:val="00A705E7"/>
    <w:rsid w:val="00A738C2"/>
    <w:rsid w:val="00A85982"/>
    <w:rsid w:val="00AA3935"/>
    <w:rsid w:val="00AB6178"/>
    <w:rsid w:val="00AD3497"/>
    <w:rsid w:val="00AE1197"/>
    <w:rsid w:val="00AF5313"/>
    <w:rsid w:val="00AF540F"/>
    <w:rsid w:val="00B023A6"/>
    <w:rsid w:val="00B03DBC"/>
    <w:rsid w:val="00B26488"/>
    <w:rsid w:val="00B54B44"/>
    <w:rsid w:val="00B552B3"/>
    <w:rsid w:val="00B60110"/>
    <w:rsid w:val="00B641DF"/>
    <w:rsid w:val="00B6736C"/>
    <w:rsid w:val="00B75B31"/>
    <w:rsid w:val="00B934C1"/>
    <w:rsid w:val="00B9537A"/>
    <w:rsid w:val="00BA4F47"/>
    <w:rsid w:val="00BC06C6"/>
    <w:rsid w:val="00BD2641"/>
    <w:rsid w:val="00BD3784"/>
    <w:rsid w:val="00BD6935"/>
    <w:rsid w:val="00BD7ADD"/>
    <w:rsid w:val="00BE7D73"/>
    <w:rsid w:val="00BF068C"/>
    <w:rsid w:val="00C07053"/>
    <w:rsid w:val="00C228AF"/>
    <w:rsid w:val="00C30196"/>
    <w:rsid w:val="00C32A78"/>
    <w:rsid w:val="00C4641C"/>
    <w:rsid w:val="00C46D3D"/>
    <w:rsid w:val="00C57DFC"/>
    <w:rsid w:val="00C60A7F"/>
    <w:rsid w:val="00C61689"/>
    <w:rsid w:val="00CA75B7"/>
    <w:rsid w:val="00CB3065"/>
    <w:rsid w:val="00CC2F01"/>
    <w:rsid w:val="00CD1094"/>
    <w:rsid w:val="00CF0A9C"/>
    <w:rsid w:val="00CF48C0"/>
    <w:rsid w:val="00D0203F"/>
    <w:rsid w:val="00D25FDD"/>
    <w:rsid w:val="00D44899"/>
    <w:rsid w:val="00D53ABE"/>
    <w:rsid w:val="00D5604E"/>
    <w:rsid w:val="00D60DA5"/>
    <w:rsid w:val="00D65B51"/>
    <w:rsid w:val="00D73055"/>
    <w:rsid w:val="00D74AF9"/>
    <w:rsid w:val="00DA1C35"/>
    <w:rsid w:val="00DB113F"/>
    <w:rsid w:val="00DD22ED"/>
    <w:rsid w:val="00DD3E1E"/>
    <w:rsid w:val="00DD74F0"/>
    <w:rsid w:val="00DE361B"/>
    <w:rsid w:val="00DF1C7D"/>
    <w:rsid w:val="00E00D7D"/>
    <w:rsid w:val="00E012DB"/>
    <w:rsid w:val="00E12682"/>
    <w:rsid w:val="00E32B1D"/>
    <w:rsid w:val="00E5078B"/>
    <w:rsid w:val="00E6163B"/>
    <w:rsid w:val="00E625D5"/>
    <w:rsid w:val="00E75953"/>
    <w:rsid w:val="00E76386"/>
    <w:rsid w:val="00E86092"/>
    <w:rsid w:val="00E91D02"/>
    <w:rsid w:val="00E91ED5"/>
    <w:rsid w:val="00E93BFD"/>
    <w:rsid w:val="00EA72DB"/>
    <w:rsid w:val="00EC535A"/>
    <w:rsid w:val="00EC5945"/>
    <w:rsid w:val="00EC7CBE"/>
    <w:rsid w:val="00EC7E28"/>
    <w:rsid w:val="00ED22CE"/>
    <w:rsid w:val="00ED2E8A"/>
    <w:rsid w:val="00ED508E"/>
    <w:rsid w:val="00EE453B"/>
    <w:rsid w:val="00EE5E96"/>
    <w:rsid w:val="00EF5EDA"/>
    <w:rsid w:val="00F0517A"/>
    <w:rsid w:val="00F17671"/>
    <w:rsid w:val="00F27671"/>
    <w:rsid w:val="00F46936"/>
    <w:rsid w:val="00F54E35"/>
    <w:rsid w:val="00F734A3"/>
    <w:rsid w:val="00F9303C"/>
    <w:rsid w:val="00F9350C"/>
    <w:rsid w:val="00FC56D7"/>
    <w:rsid w:val="00FC5B94"/>
    <w:rsid w:val="00FC698B"/>
    <w:rsid w:val="00FD384C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7D87"/>
  <w15:chartTrackingRefBased/>
  <w15:docId w15:val="{2E82022D-0905-44C8-B04C-E3EC1DF3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01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012D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E012DB"/>
  </w:style>
  <w:style w:type="paragraph" w:styleId="Poprawka">
    <w:name w:val="Revision"/>
    <w:hidden/>
    <w:uiPriority w:val="99"/>
    <w:semiHidden/>
    <w:rsid w:val="00661E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34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34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42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45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5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4C67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7FD"/>
  </w:style>
  <w:style w:type="paragraph" w:styleId="Stopka">
    <w:name w:val="footer"/>
    <w:basedOn w:val="Normalny"/>
    <w:link w:val="StopkaZnak"/>
    <w:uiPriority w:val="99"/>
    <w:unhideWhenUsed/>
    <w:rsid w:val="009F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7FD"/>
  </w:style>
  <w:style w:type="character" w:styleId="Pogrubienie">
    <w:name w:val="Strong"/>
    <w:basedOn w:val="Domylnaczcionkaakapitu"/>
    <w:uiPriority w:val="22"/>
    <w:qFormat/>
    <w:rsid w:val="00DF1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.prasowe@eo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d4d3f-de7d-41d3-a24e-fad2a4ae4921">
      <Terms xmlns="http://schemas.microsoft.com/office/infopath/2007/PartnerControls"/>
    </lcf76f155ced4ddcb4097134ff3c332f>
    <TaxCatchAll xmlns="eb585914-d546-41d5-863f-24e9809e72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DB95D3A81CC4B9D0A6E3C8F3AB5D0" ma:contentTypeVersion="15" ma:contentTypeDescription="Create a new document." ma:contentTypeScope="" ma:versionID="59d7d46e0db391735d02a58fba4e5bca">
  <xsd:schema xmlns:xsd="http://www.w3.org/2001/XMLSchema" xmlns:xs="http://www.w3.org/2001/XMLSchema" xmlns:p="http://schemas.microsoft.com/office/2006/metadata/properties" xmlns:ns2="af4d4d3f-de7d-41d3-a24e-fad2a4ae4921" xmlns:ns3="eb585914-d546-41d5-863f-24e9809e7239" targetNamespace="http://schemas.microsoft.com/office/2006/metadata/properties" ma:root="true" ma:fieldsID="81c1de184be33cd88afe07bc6e9e5f53" ns2:_="" ns3:_="">
    <xsd:import namespace="af4d4d3f-de7d-41d3-a24e-fad2a4ae4921"/>
    <xsd:import namespace="eb585914-d546-41d5-863f-24e9809e7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d4d3f-de7d-41d3-a24e-fad2a4ae4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5914-d546-41d5-863f-24e9809e72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15ab87-a3c6-4158-8867-36bbac7f67c9}" ma:internalName="TaxCatchAll" ma:showField="CatchAllData" ma:web="eb585914-d546-41d5-863f-24e9809e7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2404-C277-410D-9131-90AD96C0E4C7}">
  <ds:schemaRefs>
    <ds:schemaRef ds:uri="http://schemas.microsoft.com/office/2006/metadata/properties"/>
    <ds:schemaRef ds:uri="http://schemas.microsoft.com/office/infopath/2007/PartnerControls"/>
    <ds:schemaRef ds:uri="af4d4d3f-de7d-41d3-a24e-fad2a4ae4921"/>
    <ds:schemaRef ds:uri="eb585914-d546-41d5-863f-24e9809e7239"/>
  </ds:schemaRefs>
</ds:datastoreItem>
</file>

<file path=customXml/itemProps2.xml><?xml version="1.0" encoding="utf-8"?>
<ds:datastoreItem xmlns:ds="http://schemas.openxmlformats.org/officeDocument/2006/customXml" ds:itemID="{9D577BE5-321F-4192-AF1E-3F3552B07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42828-662A-4846-AF67-213343799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d4d3f-de7d-41d3-a24e-fad2a4ae4921"/>
    <ds:schemaRef ds:uri="eb585914-d546-41d5-863f-24e9809e7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2DAD9-EABA-4E4D-B093-4957D78F51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Sekowska</dc:creator>
  <cp:keywords/>
  <dc:description/>
  <cp:lastModifiedBy>Monika Wojdak</cp:lastModifiedBy>
  <cp:revision>8</cp:revision>
  <dcterms:created xsi:type="dcterms:W3CDTF">2024-06-25T13:05:00Z</dcterms:created>
  <dcterms:modified xsi:type="dcterms:W3CDTF">2024-07-02T08:31:00Z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0x01010052EDB95D3A81CC4B9D0A6E3C8F3AB5D0</vt:lpwstr>
  </property>
  <property fmtid="{D5CDD505-2E9C-101B-9397-08002B2CF9AE}" pid="3" name="MediaServiceImageTags">
    <vt:lpwstr/>
  </property>
</Properties>
</file>