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8"/>
          <w:szCs w:val="4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8"/>
          <w:szCs w:val="48"/>
          <w:lang w:val="pl-PL" w:eastAsia="zh-CN" w:bidi="ar-SA"/>
        </w:rPr>
        <w:t>Dzieci o finansach. Co wiedzą, o czym rozmawiają i skąd czerpią wzorce?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Pożyczanie i oddawanie to nawyk, którego uczymy się już w dzieciństwie, ale może on zaprocentować w przyszłości. Buduje on poczucie odpowiedzialności i uczy, że wszystko, co pożyczyliśmy, powinniśmy oddać. Tymczasem, jak pokazują wyniki badania przeprowadzonego przez fundację Ogólnopolski Operator Oświaty, zainicjowanego przez KRUK S.A., to właśnie ten mechanizm jest najrzadziej omawiany z dziećmi w kontekście rozmów o finansach.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/>
        <w:drawing>
          <wp:inline distT="0" distB="0" distL="0" distR="0">
            <wp:extent cx="6097270" cy="3430270"/>
            <wp:effectExtent l="0" t="0" r="0" b="0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br/>
        <w:br/>
      </w:r>
      <w:r>
        <w:rPr>
          <w:rFonts w:eastAsia="Times New Roman" w:cs="Calibri" w:ascii="Calibri" w:hAnsi="Calibri"/>
          <w:b w:val="false"/>
          <w:bCs w:val="false"/>
          <w:i/>
          <w:iCs/>
          <w:color w:val="0066CC"/>
          <w:kern w:val="0"/>
          <w:sz w:val="24"/>
          <w:szCs w:val="24"/>
          <w:lang w:val="pl-PL" w:eastAsia="zh-CN" w:bidi="ar-SA"/>
        </w:rPr>
        <w:t>Całą infografikę udostępniamy do pobrania w biurze prasowym →  [</w:t>
      </w:r>
      <w:hyperlink r:id="rId3" w:tgtFrame="_top">
        <w:r>
          <w:rPr>
            <w:rStyle w:val="InternetLink"/>
            <w:rFonts w:eastAsia="Times New Roman" w:cs="Calibri" w:ascii="Calibri" w:hAnsi="Calibri"/>
            <w:b/>
            <w:bCs/>
            <w:i/>
            <w:iCs/>
            <w:color w:val="C9211E"/>
            <w:kern w:val="0"/>
            <w:sz w:val="24"/>
            <w:szCs w:val="24"/>
            <w:u w:val="single"/>
            <w:lang w:val="pl-PL" w:eastAsia="zh-CN" w:bidi="ar-SA"/>
          </w:rPr>
          <w:t>LINK</w:t>
        </w:r>
      </w:hyperlink>
      <w:r>
        <w:rPr>
          <w:rFonts w:eastAsia="Times New Roman" w:cs="Calibri" w:ascii="Calibri" w:hAnsi="Calibri"/>
          <w:b w:val="false"/>
          <w:bCs w:val="false"/>
          <w:i/>
          <w:iCs/>
          <w:color w:val="0066CC"/>
          <w:kern w:val="0"/>
          <w:sz w:val="24"/>
          <w:szCs w:val="24"/>
          <w:lang w:val="pl-PL" w:eastAsia="zh-CN" w:bidi="ar-SA"/>
        </w:rPr>
        <w:t>]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Z badania wynika, że aż trzy czwarte przedszkolaków i dzieci w wieku wczesnoszkolnym czerpie wiedzę o pieniądzach od rodziców i rodziny. Już pięciolatki zdobywają pierwszą wiedzę o finansach - troje na czworo dzieci w tym wieku rozmawia o nich ze swoimi najbliższymi. Rozmowy te najczęściej dotyczą oszczędzania, wartości pieniądza, czyli cen, a najrzadziej mechanizmu pożyczania i oddawania.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br/>
        <w:t>Co ciekawe, badanie pokazuje, że przykre doświadczenia z osobami, które nie oddały pożyczonych rzeczy, ma już sześcioro na dziesięcioro trzecioklasistów.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Szkoła i przedszkole są drugim po rodzicach/opiekunach najpopularniejszym źródłem wiedzy o podstawach ekonomii dla najmłodszych. Blisko 14 proc. pięciolatków i 35 proc. sześciolatków rozmawia o finansach w przedszkolu. W szkole natomiast temat pieniędzy porusza 37 proc. pierwszoklasistów, 55 proc. drugoklasistów i 54 proc. trzecioklasistów. Na przełomie 1 i 2 klasy szkoły podstawowej można zaobserwować wyraźny wzrost zainteresowania dzieci tematem finansów. Jak podkreślają nauczyciele, to właśnie wtedy nabywają one świadomości wartości pieniądza.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Ponieważ zainteresowanie i potrzeba informacji rosną wraz z dziećmi, w grupie trzecioklasistów obserwujemy, że co drugi uczeń zdobywa wiedzę o finansach w szkole, ale zakres tej wiedzy wydaje się dla nich być niewystarczający – podkreśla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z fundacji Ogólnopolski Operator Oświaty. – Dlatego aż 86 proc. dzieci z tej grupy wiekowej o pieniądzach rozmawia z rodzicami.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Trzecim najpopularniejszym źródłem wiedzy ekonomicznej dla przedszkolaków i dzieci wczesnoszkolnych są bajki i filmy w telewizji, internecie czy kinie. Blisko jedna trzecia wszystkich badanych dzieci wskazała taką właśnie odpowiedź.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To źródło wiedzy wyraźnie zyskuje na znaczeniu wraz z wiekiem dzieci – podkreśla Dwornik. - Tylko 10 proc. pięciolatków zadeklarowało, że o pieniądzach dowiaduje się z filmów i bajek, podczas gdy taką samą odpowiedź wskazało ponad 38 proc. trzecioklasistów. To ważny sygnał dla rodziców, aby uważnie kontrolować, jakie postawy i zachowania są promowane w oglądanych przez dzieci przekazach. </w:t>
        <w:br/>
        <w:br/>
        <w:t>Co ciekawe, chłopcy częściej od dziewczynek czerpią wiedzę o pieniądzach z filmów i bajek - różnica wynosi 6 p.p. Dla dziewczynek ważniejszym źródłem wiedzy są przedszkole i szkoła.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Nieco rzadszym źródłem wiedzy finansowej najmłodszych są książki, dzięki którym świat pieniędzy zgłębia co piąte dziecko. Widać natomiast, jak to źródło wiedzy traci na znaczeniu na przełomie 2 i 3 klasy szkoły podstawowej.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Może to wynikać z tego, że mniej więcej w tym czasie rodzice przestają czytać dzieciom, a ich pociechy sięgają po własne lektury lub przestają czytać. Dlatego wykorzystanie innych atrakcyjnych i interaktywnych źródeł wiedzy ekonomicznej dla dzieci może być skutecznym sposobem na przekazywanie wartościowych informacji – dodaje Bartłomiej Dwornik z fundacji Ogólnopolski Operator Oświaty.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Dżentelmeni o pieniądzach nie rozmawiają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Zaskakujący jest fakt, że blisko 6 proc. badanych dzieci w ogóle nie rozmawia o pieniądzach. Takiej odpowiedzi udzieliło blisko 13 proc. pięciolatków, co jest zupełnie zrozumiałe - wiele pojęć związanych z finansami jest dla nich zwyczajnie za trudnych. Jednak w przypadku starszych dzieci - zwłaszcza trzecioklasistów – dane te budzą zastanowienie. Co ciekawe, dziewczynki nieco częściej rozmawiają o pieniądzach niż chłopcy (95 proc. vs. 93 proc.).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Wśród najczęściej poruszanych tematów o pieniądzach jest oszczędzanie – rozmawia o nim łącznie aż 65 proc. dzieci ze wszystkich grup wiekowych. Widać jednak, że temat ten traci na znaczeniu wraz z pójściem dzieci do szkoły.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Na drugim miejscu są rozmowy o cenach produktów i usług (dotyczą one aż 42 proc. badanych). Wyniki badania wyraźnie pokazują, że z każdym rokiem dorastania zainteresowanie dzieci cenami rośnie. Wśród pięciolatków co czwarty rozmawia o tym, co i ile kosztuje, natomiast wśród trzecioklasistów, co drugi ankietowany. Można zatem stwierdzić, że samodzielność finansowa dzieci zaczyna się na przełomie 2 i 3 klasy szkoły podstawowej. Temat cen jest zauważalnie popularniejszy wśród dziewczynek – ich zainteresowanie jest o 5 p.p. wyższe niż w przypadku chłopców.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Rachunki, opłaty i budżet domowy – choć są często tematami poruszanymi podczas szkolnych zajęć i ćwiczeń – nie są dla dzieci atrakcyjne. Rozmawia o nich co trzeci uczeń 1, a także 2 klasy i tylko co czwarty trzecioklasista. W tym wieku widać już, że większe zainteresowanie budzą własne finanse i wyzwania z nimi związane.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 xml:space="preserve">Dobry zwyczaj - nie pożyczaj?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Pożyczanie i oddawanie są tymi obszarami wiedzy finansowej, które w pierwszych latach edukacji są zaopiekowanie w najmniejszym stopniu. Zaledwie jedno na czworo dzieci ma wiedzę na temat pożyczania, a jedno na pięcioro - oddawania pożyczonych rzeczy lub pieniędzy.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To ważna informacja, w kontekście potrzeby uczenia dzieci dobrych nawyków, które będą procentować w przyszłości i budować w nich odpowiedzialność finansową – mówi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Agnieszka Salach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, rzeczniczka prasowa KRUK S.A. – Częstotliwość rozmów na temat pożyczania pieniędzy rośnie z wiekiem dzieci, co może mieć związek m.in. z kieszonkowym, które przynajmniej część dzieci otrzymuje od swoich najbliższych. Dzieci wczesnoszkolne zaczynają zabierać kieszonkowe na zakupy w szkolnym sklepiku i zdarza im się je sobie wzajemnie pożyczać. Z oddawaniem bywa jednak różnie.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Badanie pokazuje zauważalny wzrost zainteresowania tematem pożyczania i oddawania pieniędzy wśród trzecioklasistów. O pożyczaniu rozmawia 38 proc. uczniów tej grupy wiekowej, a o oddawaniu 36 proc. To kolejno o 4 i 9 p.p. częściej niż ich koledzy i koleżanki z 2 klasy.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Okazuje się, że w grupie trzecioklasistów problem z odzyskaniem pożyczonych rzeczy deklaruje więcej niż połowa badanych dzieci – mówi </w:t>
      </w: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Agnieszka Salach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. - Takie przykre doświadczenia z odzyskaniem pożyczonych przedmiotów ma już sześcioro na dziesięcioro trzecioklasistów. To o połowę więcej niż w młodszych klasach. To pokazuje, jak ważne jest uczenie dobrych nawyków i pokazywanie, jakie mogą być konsekwencje związane z nieoddawaniem pożyczonych rzeczy. Analogiczne sytuacje zdarzają się przecież również w dorosłym życiu i one także nie powinny stanowić tematu tabu, tylko prowadzić do rozmów o nich, chociażby z wierzycielami – dodaje ekspertka KRUKa.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4"/>
          <w:szCs w:val="24"/>
          <w:lang w:val="pl-PL" w:eastAsia="zh-CN" w:bidi="ar-SA"/>
        </w:rPr>
        <w:t>Badanie Wiedzy Finansowej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 xml:space="preserve"> przeprowadzone zostało przez fundację Ogólnopolski Operator Oświaty dla KRUK S.A. wśród przedszkolaków (5 i 6 lat) i uczniów klas 1-3. Badanie przeprowadzone w dniach 16 – 30 września 2024 roku, metoda CAPI, n=695. Badanie jest częścią projektu </w:t>
      </w:r>
      <w:hyperlink r:id="rId4" w:tgtFrame="_top">
        <w:r>
          <w:rPr>
            <w:rStyle w:val="InternetLink"/>
            <w:rFonts w:eastAsia="Times New Roman" w:cs="Calibri" w:ascii="Calibri" w:hAnsi="Calibri"/>
            <w:b/>
            <w:bCs/>
            <w:color w:val="0066CC"/>
            <w:kern w:val="0"/>
            <w:sz w:val="24"/>
            <w:szCs w:val="24"/>
            <w:lang w:val="pl-PL" w:eastAsia="zh-CN" w:bidi="ar-SA"/>
          </w:rPr>
          <w:t>Uczymy się OOO finansach</w:t>
        </w:r>
      </w:hyperlink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, realizowanego z okazji Roku Edukacji Ekonomicznej w Polsce.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1"/>
          <w:szCs w:val="21"/>
        </w:rPr>
      </w:pPr>
      <w:r>
        <w:rPr>
          <w:rFonts w:cs="Calibri" w:ascii="Calibri" w:hAnsi="Calibri"/>
          <w:b/>
          <w:bCs/>
          <w:i/>
          <w:iCs/>
          <w:sz w:val="21"/>
          <w:szCs w:val="21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od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1"/>
          <w:szCs w:val="21"/>
          <w:lang w:val="pl-PL" w:eastAsia="zh-CN" w:bidi="ar-SA"/>
        </w:rPr>
        <w:t>2001 roku prowadzi działalność edukacyjną, społeczną oraz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wspiera samorządy w realizacji zadań i projektów oświatowych. Fundacja jest organizacją pożytku publicznego. Prowadzi bezpłatne przedszkola i szkoły w całej Polsce. W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1"/>
          <w:szCs w:val="21"/>
          <w:lang w:val="pl-PL" w:eastAsia="zh-CN" w:bidi="ar-SA"/>
        </w:rPr>
        <w:t>69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placówkach, prowadzonych obecnie przez fundację OOO, uczy się 9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1"/>
          <w:szCs w:val="21"/>
          <w:lang w:val="pl-PL" w:eastAsia="zh-CN" w:bidi="ar-SA"/>
        </w:rPr>
        <w:t>0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00 dzieci i młodzieży. Fundacja OOO realizuje również ogólnopolskie projekty edukacyjne, społeczne i rozwojowe: </w:t>
      </w:r>
      <w:hyperlink r:id="rId5" w:tgtFrame="_blank">
        <w:r>
          <w:rPr>
            <w:rStyle w:val="InternetLink"/>
            <w:rFonts w:cs="Calibri" w:ascii="Calibri" w:hAnsi="Calibri"/>
            <w:b w:val="false"/>
            <w:bCs w:val="false"/>
            <w:i/>
            <w:iCs/>
            <w:sz w:val="21"/>
            <w:szCs w:val="21"/>
          </w:rPr>
          <w:t>#MAMYNATORADĘ. Poradniki dla rodziców</w:t>
        </w:r>
      </w:hyperlink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• </w:t>
      </w:r>
      <w:hyperlink r:id="rId6" w:tgtFrame="_blank">
        <w:r>
          <w:rPr>
            <w:rStyle w:val="InternetLink"/>
            <w:rFonts w:cs="Calibri" w:ascii="Calibri" w:hAnsi="Calibri"/>
            <w:b w:val="false"/>
            <w:bCs w:val="false"/>
            <w:i/>
            <w:iCs/>
            <w:sz w:val="21"/>
            <w:szCs w:val="21"/>
          </w:rPr>
          <w:t>Logopeda w każdej szkole i przedszkolu</w:t>
        </w:r>
      </w:hyperlink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• </w:t>
      </w:r>
      <w:hyperlink r:id="rId7" w:tgtFrame="_top">
        <w:r>
          <w:rPr>
            <w:rStyle w:val="InternetLink"/>
            <w:rFonts w:cs="Calibri" w:ascii="Calibri" w:hAnsi="Calibri"/>
            <w:b w:val="false"/>
            <w:bCs w:val="false"/>
            <w:i/>
            <w:iCs/>
            <w:sz w:val="21"/>
            <w:szCs w:val="21"/>
          </w:rPr>
          <w:t>#LabOOOratorium. Twórz z nami innowacje</w:t>
        </w:r>
      </w:hyperlink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1"/>
          <w:szCs w:val="21"/>
        </w:rPr>
      </w:pP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1"/>
          <w:szCs w:val="21"/>
        </w:rPr>
      </w:pPr>
      <w:r>
        <w:rPr>
          <w:rFonts w:cs="Calibri" w:ascii="Calibri" w:hAnsi="Calibri"/>
          <w:b/>
          <w:bCs/>
          <w:i/>
          <w:iCs/>
          <w:sz w:val="21"/>
          <w:szCs w:val="21"/>
        </w:rPr>
        <w:t>Grupa KRUK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 jest liderem na rynku zarządzania wierzytelnościami w Polsce i w Rumunii. Dynamicznie rozwija się także w Czechach, Słowacji, Włoszech, Hiszpanii i posiada aktywa w Niemczech. </w:t>
      </w:r>
      <w:r>
        <w:rPr>
          <w:rFonts w:cs="Calibri" w:ascii="Calibri" w:hAnsi="Calibri"/>
          <w:b/>
          <w:bCs/>
          <w:i/>
          <w:iCs/>
          <w:sz w:val="21"/>
          <w:szCs w:val="21"/>
        </w:rPr>
        <w:t>KRUK S.A. jest częścią międzynarodowej Grupy Kapitałowej KRUK</w:t>
      </w: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, do której w Polsce należą też m.in. Kancelaria Prawna RAVEN P. Krupa Spółka komandytowa, KRUK Towarzystwo Funduszy Inwestycyjnych. KRUK S.A. działa od 1998 roku, odzyskując wierzytelności konsumenckie i gospodarcze. Jest pionierem tzw. strategii prougodowej, zgodnie z którą osoby zadłużone mogą spłacać swoje zadłużenie w ratach. Główna siedziba Grupy KRUK mieści się we Wrocławiu. </w:t>
        <w:br/>
        <w:t xml:space="preserve">Wśród szerokiego grona partnerów biznesowych Grupy KRUK są: banki, instytucje finansowe, telekomunikacyjne, mieszkaniowe, produkcyjne czy samorządowe. W 2011 r. KRUK S.A. zadebiutowała na GPW w Warszawie i na rynku Catalyst, a od 7.11.2022 r. akcje spółki notowane są w WIG20.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1"/>
          <w:szCs w:val="21"/>
        </w:rPr>
      </w:pPr>
      <w:r>
        <w:rPr>
          <w:rFonts w:cs="Calibri" w:ascii="Calibri" w:hAnsi="Calibri"/>
          <w:b w:val="false"/>
          <w:bCs w:val="false"/>
          <w:i/>
          <w:iCs/>
          <w:sz w:val="21"/>
          <w:szCs w:val="21"/>
        </w:rPr>
        <w:t xml:space="preserve">KRUK S.A. przestrzega Zasad Dobrych Praktyk firm Zarządzających Wierzytelnościami Związku Przedsiębiorstw Finansowych w Polsce, które są oparte na ogólnych normach moralnych i są zgodne z obowiązującym na terenie Rzeczpospolitej Polskiej prawie. W ciągu swojej ponad 20-letniej działalności Spółka otrzymała wiele wyróżnień. Do najnowszych z nich można m.in. zaliczyć Gwiazdę Jakości Obsługi 2022, nagrodę „Inwestor bez granic” Europejskiego Kongresu Gospodarczego czy wyróżnienie dziennika Gazety Giełdy Parkiet „Byki i Niedźwiedzie – spółka Roku 2022 z rynku mWIG40”. Poza tym od 2017 roku KRUK S.A. znajduje się w gronie firm wyróżnionych przez Puls Biznesu i PwC tytułem „Etyczna Firma” i „Super Etyczna Firma”, a w 2022 roku znalazła się w elitarnym gronie firm uhonorowanych statuetką „Lider Etyki”. Od 2016 do 2022 roku jest Marką Godną Zaufania według magazynu MyCompany Polska, a także   w latach 2021 – 2023 najbardziej medialną TOP Marką w kategorii Firm windykacyjnych według magazynu Press i Press-Service Monitoring Mediów.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Dodatkowe informacje i kontakt dla mediów:</w:t>
        <w:br/>
        <w:br/>
        <w:t>Agnieszka Salach</w:t>
      </w:r>
      <w:r>
        <w:rPr>
          <w:rFonts w:cs="Calibri" w:ascii="Calibri" w:hAnsi="Calibri"/>
          <w:b w:val="false"/>
          <w:bCs w:val="false"/>
          <w:sz w:val="24"/>
          <w:szCs w:val="24"/>
        </w:rPr>
        <w:t>, KRUK S.A.</w:t>
        <w:br/>
      </w:r>
      <w:hyperlink r:id="rId8">
        <w:r>
          <w:rPr>
            <w:rStyle w:val="InternetLink"/>
            <w:rFonts w:cs="Calibri" w:ascii="Calibri" w:hAnsi="Calibri"/>
            <w:b w:val="false"/>
            <w:bCs w:val="false"/>
            <w:sz w:val="24"/>
            <w:szCs w:val="24"/>
          </w:rPr>
          <w:t>agnieszka.salach@kruksa.pl</w:t>
        </w:r>
      </w:hyperlink>
      <w:r>
        <w:rPr>
          <w:rFonts w:cs="Calibri" w:ascii="Calibri" w:hAnsi="Calibri"/>
          <w:b w:val="false"/>
          <w:bCs w:val="false"/>
          <w:sz w:val="24"/>
          <w:szCs w:val="24"/>
        </w:rPr>
        <w:t>, tel. +48 661 304 346</w:t>
      </w:r>
      <w:r>
        <w:rPr>
          <w:rFonts w:cs="Calibri" w:ascii="Calibri" w:hAnsi="Calibri"/>
          <w:b/>
          <w:bCs/>
          <w:sz w:val="24"/>
          <w:szCs w:val="24"/>
        </w:rPr>
        <w:b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/>
          <w:bCs/>
          <w:sz w:val="24"/>
          <w:szCs w:val="24"/>
        </w:rPr>
        <w:t>Bartłomiej Dwornik</w:t>
      </w:r>
      <w:r>
        <w:rPr>
          <w:rFonts w:cs="Calibri" w:ascii="Calibri" w:hAnsi="Calibri"/>
          <w:b w:val="false"/>
          <w:bCs w:val="false"/>
          <w:sz w:val="24"/>
          <w:szCs w:val="24"/>
        </w:rPr>
        <w:t>, fundacja Ogólnopolski Operator Oświaty</w:t>
        <w:br/>
      </w:r>
      <w:hyperlink r:id="rId9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4"/>
          <w:szCs w:val="24"/>
        </w:rPr>
        <w:t xml:space="preserve">, +48 533 978 513, </w:t>
      </w:r>
      <w:hyperlink r:id="rId10" w:tgtFrame="_blank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hyperlink r:id="rId11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4"/>
            <w:szCs w:val="24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Style w:val="Czeinternetowe"/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ilustracja do artykułu w wysokiej rozdzielczości: [</w:t>
      </w:r>
      <w:hyperlink r:id="rId12" w:tgtFrame="_top">
        <w:r>
          <w:rPr>
            <w:rStyle w:val="InternetLink"/>
            <w:rFonts w:eastAsia="Times New Roman" w:cs="Calibri" w:ascii="Calibri" w:hAnsi="Calibri"/>
            <w:b/>
            <w:bCs/>
            <w:color w:val="C9211E"/>
            <w:kern w:val="0"/>
            <w:sz w:val="24"/>
            <w:szCs w:val="24"/>
            <w:u w:val="single"/>
            <w:lang w:val="pl-PL" w:eastAsia="zh-CN" w:bidi="ar-SA"/>
          </w:rPr>
          <w:t>LINK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]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infografika z wynikami badania: [</w:t>
      </w:r>
      <w:hyperlink r:id="rId13" w:tgtFrame="_top">
        <w:r>
          <w:rPr>
            <w:rStyle w:val="InternetLink"/>
            <w:rFonts w:eastAsia="Times New Roman" w:cs="Calibri" w:ascii="Calibri" w:hAnsi="Calibri"/>
            <w:b/>
            <w:bCs/>
            <w:color w:val="C9211E"/>
            <w:kern w:val="0"/>
            <w:sz w:val="24"/>
            <w:szCs w:val="24"/>
            <w:u w:val="single"/>
            <w:lang w:val="pl-PL" w:eastAsia="zh-CN" w:bidi="ar-SA"/>
          </w:rPr>
          <w:t>LINK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]</w:t>
      </w:r>
    </w:p>
    <w:sectPr>
      <w:headerReference w:type="default" r:id="rId14"/>
      <w:footerReference w:type="default" r:id="rId15"/>
      <w:type w:val="nextPage"/>
      <w:pgSz w:w="11906" w:h="16838"/>
      <w:pgMar w:left="1134" w:right="1134" w:gutter="0" w:header="708" w:top="183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3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02" r="-17" b="624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right="0" w:hanging="709"/>
      <w:jc w:val="right"/>
      <w:rPr>
        <w:lang w:val="pl-PL" w:eastAsia="pl-PL"/>
      </w:rPr>
    </w:pPr>
    <w:r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br/>
      <w:t>Wrocław, 23 października 2024</w:t>
    </w:r>
    <w:r>
      <w:rPr>
        <w:lang w:val="pl-PL"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FF"/>
      <w:u w:val="singl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perator.edu.pl/pl/wp-content/uploads/2024/10/dzieci-o-finansach-INFOGRAFIKA-1.png" TargetMode="External"/><Relationship Id="rId4" Type="http://schemas.openxmlformats.org/officeDocument/2006/relationships/hyperlink" Target="https://operator.edu.pl/pl/ooo-finansach/?swcfpc=1" TargetMode="External"/><Relationship Id="rId5" Type="http://schemas.openxmlformats.org/officeDocument/2006/relationships/hyperlink" Target="https://operator.edu.pl/pl/poradnia/" TargetMode="External"/><Relationship Id="rId6" Type="http://schemas.openxmlformats.org/officeDocument/2006/relationships/hyperlink" Target="https://operator.edu.pl/pl/logopeda-w-kazdej-szkole-i-przedszkolu/" TargetMode="External"/><Relationship Id="rId7" Type="http://schemas.openxmlformats.org/officeDocument/2006/relationships/hyperlink" Target="https://operator.edu.pl/pl/laboooratorium-tworz-z-nami-innowacje/" TargetMode="External"/><Relationship Id="rId8" Type="http://schemas.openxmlformats.org/officeDocument/2006/relationships/hyperlink" Target="mailto:agnieszka.salach@kruksa.pl" TargetMode="External"/><Relationship Id="rId9" Type="http://schemas.openxmlformats.org/officeDocument/2006/relationships/hyperlink" Target="mailto:b.dwornik@operator.edu.pl" TargetMode="External"/><Relationship Id="rId10" Type="http://schemas.openxmlformats.org/officeDocument/2006/relationships/hyperlink" Target="https://operator.edu.pl/gadu-gadu" TargetMode="External"/><Relationship Id="rId11" Type="http://schemas.openxmlformats.org/officeDocument/2006/relationships/hyperlink" Target="https://operator.edu.pl/pl/dla-mediow/" TargetMode="External"/><Relationship Id="rId12" Type="http://schemas.openxmlformats.org/officeDocument/2006/relationships/hyperlink" Target="https://operator.edu.pl/pl/wp-content/uploads/2024/10/dzieci-o-finansach-o-czym-rozmawiaja.jpg" TargetMode="External"/><Relationship Id="rId13" Type="http://schemas.openxmlformats.org/officeDocument/2006/relationships/hyperlink" Target="https://operator.edu.pl/pl/wp-content/uploads/2024/10/dzieci-o-finansach-INFOGRAFIKA-1.png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80</TotalTime>
  <Application>LibreOffice/7.2.6.2$Windows_x86 LibreOffice_project/b0ec3a565991f7569a5a7f5d24fed7f52653d754</Application>
  <AppVersion>15.0000</AppVersion>
  <Pages>4</Pages>
  <Words>1428</Words>
  <Characters>8769</Characters>
  <CharactersWithSpaces>10210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2024-10-23T08:34:48Z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